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Raphaëlle SEGOND </w:t>
      </w:r>
      <w:r>
        <w:rPr>
          <w:color w:val="641e6e"/>
        </w:rPr>
        <w:t xml:space="preserve">Doctorante en géographie à l'École Normale Supérieure de Lyon (ENS-L), Laboratoire EVS (UMR 5600)ATER en géographie à l'Université de Pau et des Pays de l'Adour (UPPA), Laboratoire TREE (UMR 6031)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raphaelle-segond</w:t>
        </w:r>
      </w:hyperlink>
    </w:p>
    <w:p>
      <w:pPr>
        <w:numPr>
          <w:ilvl w:val="0"/>
          <w:numId w:val="1"/>
        </w:numPr>
      </w:pPr>
      <w:r>
        <w:rPr/>
        <w:t xml:space="preserve"> ORCID : </w:t>
      </w:r>
      <w:hyperlink r:id="rId9" w:history="1">
        <w:r>
          <w:rPr>
            <w:color w:val="#410a8c"/>
            <w:u w:val="single"/>
          </w:rPr>
          <w:t xml:space="preserve">0009-0004-4866-5885</w:t>
        </w:r>
      </w:hyperlink>
    </w:p>
    <w:p>
      <w:pPr>
        <w:spacing w:before="600"/>
      </w:pPr>
    </w:p>
    <w:p>
      <w:pPr>
        <w:pStyle w:val="Heading2"/>
      </w:pPr>
      <w:r>
        <w:rPr>
          <w:color w:val="1e198e"/>
          <w:b w:val="1"/>
          <w:bCs w:val="1"/>
        </w:rPr>
        <w:t xml:space="preserve">Présentation</w:t>
      </w:r>
    </w:p>
    <w:p>
      <w:pPr>
        <w:spacing w:after="100"/>
      </w:pPr>
    </w:p>
    <w:p>
      <w:pPr/>
      <w:r>
        <w:rPr/>
        <w:t xml:space="preserve">Doctorante et enseignante en Géographie, actuellement spécialisée sur les questions d'accès à l'eau, des infrastructures urbaines et d'évolution des services publics dans l'Union Européenne et plus particulièrement en Bulgarie.Je travaille dans ma thèse sur les liens entre les processus de marchandisation et de privatisation des eaux domestiques (eau potable du robinet, eau des fontaines publiques gratuites de source ou minérale) et la production des inégalités socio-spatiales en Bulgarie. J'étudie pour cela l'évolution du service public de l'eau dans le contexte néolibéral qui caractérise la période post-socialiste en Bulgarie (voir ci-dessous)Mes précédents travaux de recherche portaient sur les migrations internationales, avec un mémoire de master réalisé en Italie a propos des corridors humanitaires et un engagement civique important auprès de la Cimade et de l'association Watizat à Lyon.</w:t>
      </w:r>
      <w:br/>
      <w:r>
        <w:rPr/>
        <w:t xml:space="preserve">Enseignant depuis ma première année de doctorat, j'ai eu l'opportunité d'animer des cours de géographie générale (géographie politique, migrations internationales, État collectivités territoriales), de méthodologie (cartographie statistique, statistiques, diagnostic territorial) et me spécialise dans mon ATER à Pau sur la question des mobilités, du tourisme et des loisirs.</w:t>
      </w:r>
    </w:p>
    <w:p>
      <w:pPr/>
      <w:r>
        <w:rPr>
          <w:b w:val="1"/>
          <w:bCs w:val="1"/>
          <w:i w:val="1"/>
          <w:iCs w:val="1"/>
        </w:rPr>
        <w:t xml:space="preserve">Résumé de la thèse</w:t>
      </w:r>
    </w:p>
    <w:p>
      <w:pPr/>
      <w:r>
        <w:rPr>
          <w:b w:val="1"/>
          <w:bCs w:val="1"/>
        </w:rPr>
        <w:t xml:space="preserve">Marchandisation des eaux domestiques  et production des inégalités socio-spatiales en Bulgarie</w:t>
      </w:r>
    </w:p>
    <w:p>
      <w:pPr/>
      <w:r>
        <w:rPr/>
        <w:t xml:space="preserve">La thèse porte sur la marchandisation des eaux domestiques et leur interaction avec la production des inégalités socio-spatiales en Bulgarie post-socialiste. Elle envisage les liens entre ces deux processus dans l'un des pays les plus inégalitaires de l’Union Européenne. Elle analyse pour cela la marchandisation de plusieurs eaux publiques ou communautaires, utilisées au quotidien par les populations : l’eau potable du service public et l’eau des sources et des fontaines gratuites. Aujourd'hui, ces eaux sont soumises à des processus de marchandisation menaçant l’accès à l'eau des populations les plus précaires.</w:t>
      </w:r>
    </w:p>
    <w:p>
      <w:pPr/>
      <w:r>
        <w:rPr/>
        <w:t xml:space="preserve">Scientifiquement, la thèse s'inscrit à la croisée de trois champs :</w:t>
      </w:r>
    </w:p>
    <w:p>
      <w:pPr>
        <w:numPr>
          <w:ilvl w:val="0"/>
          <w:numId w:val="2"/>
        </w:numPr>
      </w:pPr>
      <w:r>
        <w:rPr/>
        <w:t xml:space="preserve">les études infrastructurelles sur la libéralisation des services en réseau,</w:t>
      </w:r>
    </w:p>
    <w:p>
      <w:pPr>
        <w:numPr>
          <w:ilvl w:val="0"/>
          <w:numId w:val="2"/>
        </w:numPr>
      </w:pPr>
      <w:r>
        <w:rPr/>
        <w:t xml:space="preserve">l'écologie politique de l'eau et la production des inégalités hydro-sociales</w:t>
      </w:r>
    </w:p>
    <w:p>
      <w:pPr>
        <w:numPr>
          <w:ilvl w:val="0"/>
          <w:numId w:val="2"/>
        </w:numPr>
      </w:pPr>
      <w:r>
        <w:rPr/>
        <w:t xml:space="preserve">la géographie critique du développement inégal (uneven development).</w:t>
      </w:r>
    </w:p>
    <w:p>
      <w:pPr/>
      <w:r>
        <w:rPr/>
        <w:t xml:space="preserve">Elle compare, pour les deux types d'eau, les formes, les acteurs et l'ampleur de leurs marchandisations. L'eau du réseau et l'eau des sources sont en effet produites différemment, par des acteurs distincts et n’ont ni les mêmes propriétés, ni les mêmes fonctions et valeurs.Analysant ces processus dans le capitalisme de marché contemporain, elles les inscrit aussi dans le temps long, depuis la fin de l'Empire ottoman. À travers une étude nationale et trois études de cas, la thèse étudie donc les spécificités bulgares du processus global de la marchandisation de l'eau ainsi que les tensions qu'il suscite, notamment par rapport à des relations sociales et culturelles historiques à l'eau comme &amp;quot;don&amp;quot; dans les Balkans.</w:t>
      </w:r>
    </w:p>
    <w:p>
      <w:pPr/>
      <w:r>
        <w:rPr/>
        <w:t xml:space="preserve">La thèse étudie, enfin, à plusieurs échelles géographiques les conséquences de la marchandisation des eaux domestiques en terme d'inégalités socio-spatiales. Dans quelle mesure la libéralisation du service public de l'eau et de l'assainissement (re)produit-t-elle des inégalités infrastructurelles entre les territoires, renforce-t-elle des processus de polarisation-périphérisation et des inégalités d'accès des populations à l'eau potable ? Quel est le rôle de la politique de cohésion européenne pour limiter ces inégalités ? La présence de multiples sources gratuites constitue-t-elle une alternative face aux problèmes de précarité en eau ? Quelles sont alors les conséquences de l'appropriation et de la privatisation de ces sources dans un contexte où la ressource en eau est amenée à se raréfier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Fonds structurels européens et croissance des inégalités territoriales : les services d'approvisionnement en eau et d'assainissement en Bulgarie</w:t>
              </w:r>
            </w:hyperlink>
          </w:p>
          <w:p>
            <w:pPr/>
            <w:hyperlink r:id="rId11" w:history="1">
              <w:r>
                <w:rPr>
                  <w:color w:val="#410a8c"/>
                  <w:u w:val="single"/>
                </w:rPr>
                <w:t xml:space="preserve">Raphaëlle Segond</w:t>
              </w:r>
            </w:hyperlink>
          </w:p>
          <w:p>
            <w:pPr/>
            <w:r>
              <w:rPr>
                <w:i w:val="1"/>
                <w:iCs w:val="1"/>
              </w:rPr>
              <w:t xml:space="preserve">L'Information géographique</w:t>
            </w:r>
            <w:r>
              <w:rPr/>
              <w:t xml:space="preserve">, 2024, Vol. 88 (1), pp.54-72. </w:t>
            </w:r>
            <w:hyperlink r:id="rId12" w:history="1">
              <w:r>
                <w:rPr>
                  <w:color w:val="#410a8c"/>
                  <w:u w:val="single"/>
                </w:rPr>
                <w:t xml:space="preserve">⟨10.3917/lig.881.0054⟩</w:t>
              </w:r>
            </w:hyperlink>
          </w:p>
          <w:p>
            <w:pPr/>
            <w:r>
              <w:rPr/>
              <w:t xml:space="preserve">Article dans une revue</w:t>
            </w:r>
          </w:p>
          <w:p>
            <w:pPr/>
            <w:hyperlink r:id="rId10" w:history="1">
              <w:r>
                <w:rPr>
                  <w:color w:val="#410a8c"/>
                  <w:u w:val="single"/>
                </w:rPr>
                <w:t xml:space="preserve">hal-04611827v1</w:t>
              </w:r>
            </w:hyperlink>
          </w:p>
        </w:tc>
      </w:tr>
      <w:tr>
        <w:trPr/>
        <w:tc>
          <w:tcPr>
            <w:noWrap/>
          </w:tcPr>
          <w:p>
            <w:pPr>
              <w:spacing w:after="200"/>
            </w:pPr>
            <w:hyperlink r:id="rId13" w:history="1">
              <w:r>
                <w:rPr>
                  <w:color w:val="1e198e"/>
                  <w:b w:val="1"/>
                  <w:bCs w:val="1"/>
                  <w:u w:val="single"/>
                </w:rPr>
                <w:t xml:space="preserve">Meždu odomašnjavane i ostokovjavane. Mineralna voda, infrastruktura i napreženija v hidrosocialnija cikǎl na Velingrad</w:t>
              </w:r>
            </w:hyperlink>
          </w:p>
          <w:p>
            <w:pPr/>
            <w:hyperlink r:id="rId14" w:history="1">
              <w:r>
                <w:rPr>
                  <w:color w:val="#410a8c"/>
                  <w:u w:val="single"/>
                </w:rPr>
                <w:t xml:space="preserve">Raphaelle Segond</w:t>
              </w:r>
            </w:hyperlink>
            <w:r>
              <w:rPr/>
              <w:t xml:space="preserve">,</w:t>
            </w:r>
            <w:hyperlink r:id="rId15" w:history="1">
              <w:r>
                <w:rPr>
                  <w:color w:val="#410a8c"/>
                  <w:u w:val="single"/>
                </w:rPr>
                <w:t xml:space="preserve">Miladina Monova</w:t>
              </w:r>
            </w:hyperlink>
          </w:p>
          <w:p>
            <w:pPr/>
            <w:r>
              <w:rPr>
                <w:i w:val="1"/>
                <w:iCs w:val="1"/>
              </w:rPr>
              <w:t xml:space="preserve">Antropologiâ : Spisanie za sociokulturna antropologiâ = Anthropology : Journal for Socioсultural Anthropology</w:t>
            </w:r>
            <w:r>
              <w:rPr/>
              <w:t xml:space="preserve">, 2023, 2 (10), pp.10-45</w:t>
            </w:r>
          </w:p>
          <w:p>
            <w:pPr/>
            <w:r>
              <w:rPr/>
              <w:t xml:space="preserve">Article dans une revue</w:t>
            </w:r>
          </w:p>
          <w:p>
            <w:pPr/>
            <w:hyperlink r:id="rId13" w:history="1">
              <w:r>
                <w:rPr>
                  <w:color w:val="#410a8c"/>
                  <w:u w:val="single"/>
                </w:rPr>
                <w:t xml:space="preserve">hal-04611824v1</w:t>
              </w:r>
            </w:hyperlink>
          </w:p>
        </w:tc>
      </w:tr>
      <w:tr>
        <w:trPr/>
        <w:tc>
          <w:tcPr>
            <w:noWrap/>
          </w:tcPr>
          <w:p>
            <w:pPr>
              <w:spacing w:after="200"/>
            </w:pPr>
            <w:hyperlink r:id="rId16" w:history="1">
              <w:r>
                <w:rPr>
                  <w:color w:val="1e198e"/>
                  <w:b w:val="1"/>
                  <w:bCs w:val="1"/>
                  <w:u w:val="single"/>
                </w:rPr>
                <w:t xml:space="preserve">Négocier des voies de passage sûres : comment les acteurs non étatiques participent à la gestion des frontières</w:t>
              </w:r>
            </w:hyperlink>
          </w:p>
          <w:p>
            <w:pPr/>
            <w:hyperlink r:id="rId17" w:history="1">
              <w:r>
                <w:rPr>
                  <w:color w:val="#410a8c"/>
                  <w:u w:val="single"/>
                </w:rPr>
                <w:t xml:space="preserve">Yasmine Bouagga</w:t>
              </w:r>
            </w:hyperlink>
            <w:r>
              <w:rPr/>
              <w:t xml:space="preserve">,</w:t>
            </w:r>
            <w:hyperlink r:id="rId11" w:history="1">
              <w:r>
                <w:rPr>
                  <w:color w:val="#410a8c"/>
                  <w:u w:val="single"/>
                </w:rPr>
                <w:t xml:space="preserve">Raphaëlle Segond</w:t>
              </w:r>
            </w:hyperlink>
          </w:p>
          <w:p>
            <w:pPr/>
            <w:r>
              <w:rPr>
                <w:i w:val="1"/>
                <w:iCs w:val="1"/>
              </w:rPr>
              <w:t xml:space="preserve">Lien social et Politiques</w:t>
            </w:r>
            <w:r>
              <w:rPr/>
              <w:t xml:space="preserve">, 2019, 83, pp.82-102. </w:t>
            </w:r>
            <w:hyperlink r:id="rId18" w:history="1">
              <w:r>
                <w:rPr>
                  <w:color w:val="#410a8c"/>
                  <w:u w:val="single"/>
                </w:rPr>
                <w:t xml:space="preserve">⟨10.7202/1066085ar⟩</w:t>
              </w:r>
            </w:hyperlink>
          </w:p>
          <w:p>
            <w:pPr/>
            <w:r>
              <w:rPr/>
              <w:t xml:space="preserve">Article dans une revue</w:t>
            </w:r>
          </w:p>
          <w:p>
            <w:pPr/>
            <w:hyperlink r:id="rId16" w:history="1">
              <w:r>
                <w:rPr>
                  <w:color w:val="#410a8c"/>
                  <w:u w:val="single"/>
                </w:rPr>
                <w:t xml:space="preserve">halshs-02420586v1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 La capitale du spa n'a plus d'eau ! » Tensions sur les réseaux d'eau minérale à Velingrad (Bulgarie)</w:t>
              </w:r>
            </w:hyperlink>
          </w:p>
          <w:p>
            <w:pPr/>
            <w:hyperlink r:id="rId11" w:history="1">
              <w:r>
                <w:rPr>
                  <w:color w:val="#410a8c"/>
                  <w:u w:val="single"/>
                </w:rPr>
                <w:t xml:space="preserve">Raphaëlle Segond</w:t>
              </w:r>
            </w:hyperlink>
          </w:p>
          <w:p>
            <w:pPr/>
            <w:r>
              <w:rPr>
                <w:i w:val="1"/>
                <w:iCs w:val="1"/>
              </w:rPr>
              <w:t xml:space="preserve">Approche interdisciplinaire du thermalisme et des villes thermales : Exploitation de la ressource "eau ", patrimonialisation, adaptabilité du milieu</w:t>
            </w:r>
            <w:r>
              <w:rPr/>
              <w:t xml:space="preserve">, Association des Géographes Français (AGF), Dec 2024, Paris, France</w:t>
            </w:r>
          </w:p>
          <w:p>
            <w:pPr/>
            <w:r>
              <w:rPr/>
              <w:t xml:space="preserve">Communication dans un congrès</w:t>
            </w:r>
          </w:p>
          <w:p>
            <w:pPr/>
            <w:hyperlink r:id="rId19" w:history="1">
              <w:r>
                <w:rPr>
                  <w:color w:val="#410a8c"/>
                  <w:u w:val="single"/>
                </w:rPr>
                <w:t xml:space="preserve">hal-04970255v1</w:t>
              </w:r>
            </w:hyperlink>
          </w:p>
        </w:tc>
      </w:tr>
      <w:tr>
        <w:trPr/>
        <w:tc>
          <w:tcPr>
            <w:noWrap/>
          </w:tcPr>
          <w:p>
            <w:pPr>
              <w:spacing w:after="200"/>
            </w:pPr>
            <w:hyperlink r:id="rId20" w:history="1">
              <w:r>
                <w:rPr>
                  <w:color w:val="1e198e"/>
                  <w:b w:val="1"/>
                  <w:bCs w:val="1"/>
                  <w:u w:val="single"/>
                </w:rPr>
                <w:t xml:space="preserve">Pourquoi aller à la source lorsqu’on a l’eau au robinet ? Les réseaux conventionnels d’eau potable à l’épreuve des pratiques quotidiennes en Martinique et Bulgarie</w:t>
              </w:r>
            </w:hyperlink>
          </w:p>
          <w:p>
            <w:pPr/>
            <w:hyperlink r:id="rId11" w:history="1">
              <w:r>
                <w:rPr>
                  <w:color w:val="#410a8c"/>
                  <w:u w:val="single"/>
                </w:rPr>
                <w:t xml:space="preserve">Raphaëlle Segond</w:t>
              </w:r>
            </w:hyperlink>
            <w:r>
              <w:rPr/>
              <w:t xml:space="preserve">,</w:t>
            </w:r>
            <w:hyperlink r:id="rId21" w:history="1">
              <w:r>
                <w:rPr>
                  <w:color w:val="#410a8c"/>
                  <w:u w:val="single"/>
                </w:rPr>
                <w:t xml:space="preserve">Oméya Desmazes</w:t>
              </w:r>
            </w:hyperlink>
          </w:p>
          <w:p>
            <w:pPr/>
            <w:r>
              <w:rPr>
                <w:i w:val="1"/>
                <w:iCs w:val="1"/>
              </w:rPr>
              <w:t xml:space="preserve">Doctoriales en Sciences Sociales de l’Eau (DSSE) - 2024</w:t>
            </w:r>
            <w:r>
              <w:rPr/>
              <w:t xml:space="preserve">, Université de Bordeaux; Université Bordeaux Montaigne; INRAE, Dec 2024, Bordeaux, France</w:t>
            </w:r>
          </w:p>
          <w:p>
            <w:pPr/>
            <w:r>
              <w:rPr/>
              <w:t xml:space="preserve">Communication dans un congrès</w:t>
            </w:r>
          </w:p>
          <w:p>
            <w:pPr/>
            <w:hyperlink r:id="rId20" w:history="1">
              <w:r>
                <w:rPr>
                  <w:color w:val="#410a8c"/>
                  <w:u w:val="single"/>
                </w:rPr>
                <w:t xml:space="preserve">hal-04970282v1</w:t>
              </w:r>
            </w:hyperlink>
          </w:p>
        </w:tc>
      </w:tr>
      <w:tr>
        <w:trPr/>
        <w:tc>
          <w:tcPr>
            <w:noWrap/>
          </w:tcPr>
          <w:p>
            <w:pPr>
              <w:spacing w:after="200"/>
            </w:pPr>
            <w:hyperlink r:id="rId22" w:history="1">
              <w:r>
                <w:rPr>
                  <w:color w:val="1e198e"/>
                  <w:b w:val="1"/>
                  <w:bCs w:val="1"/>
                  <w:u w:val="single"/>
                </w:rPr>
                <w:t xml:space="preserve">« Venez, sentez, l’eau a l’odeur de la merde ! » Retour sur une recherche-action pour l’accès à l’eau et à l’assainissement comme enjeu de justice socio-environnementale dans le quartier ségrégué de Nadežda (ville de Sliven, Bulgarie)</w:t>
              </w:r>
            </w:hyperlink>
          </w:p>
          <w:p>
            <w:pPr/>
            <w:hyperlink r:id="rId11" w:history="1">
              <w:r>
                <w:rPr>
                  <w:color w:val="#410a8c"/>
                  <w:u w:val="single"/>
                </w:rPr>
                <w:t xml:space="preserve">Raphaëlle Segond</w:t>
              </w:r>
            </w:hyperlink>
            <w:r>
              <w:rPr/>
              <w:t xml:space="preserve">,</w:t>
            </w:r>
            <w:hyperlink r:id="rId23" w:history="1">
              <w:r>
                <w:rPr>
                  <w:color w:val="#410a8c"/>
                  <w:u w:val="single"/>
                </w:rPr>
                <w:t xml:space="preserve">Rositsa Kratunkova</w:t>
              </w:r>
            </w:hyperlink>
          </w:p>
          <w:p>
            <w:pPr/>
            <w:r>
              <w:rPr>
                <w:i w:val="1"/>
                <w:iCs w:val="1"/>
              </w:rPr>
              <w:t xml:space="preserve">La production de l’espace au XXIe siècle. Luttes de pouvoir, pouvoirs des luttes</w:t>
            </w:r>
            <w:r>
              <w:rPr/>
              <w:t xml:space="preserve">, RIEPE, réseau international d’études de la production de l’espace, Jun 2023, Lyon - Saint-Etienne, France</w:t>
            </w:r>
          </w:p>
          <w:p>
            <w:pPr/>
            <w:r>
              <w:rPr/>
              <w:t xml:space="preserve">Communication dans un congrès</w:t>
            </w:r>
          </w:p>
          <w:p>
            <w:pPr/>
            <w:hyperlink r:id="rId22" w:history="1">
              <w:r>
                <w:rPr>
                  <w:color w:val="#410a8c"/>
                  <w:u w:val="single"/>
                </w:rPr>
                <w:t xml:space="preserve">hal-04970299v1</w:t>
              </w:r>
            </w:hyperlink>
          </w:p>
        </w:tc>
      </w:tr>
      <w:tr>
        <w:trPr/>
        <w:tc>
          <w:tcPr>
            <w:noWrap/>
          </w:tcPr>
          <w:p>
            <w:pPr>
              <w:spacing w:after="200"/>
            </w:pPr>
            <w:hyperlink r:id="rId24" w:history="1">
              <w:r>
                <w:rPr>
                  <w:color w:val="1e198e"/>
                  <w:b w:val="1"/>
                  <w:bCs w:val="1"/>
                  <w:u w:val="single"/>
                </w:rPr>
                <w:t xml:space="preserve">Une politique de financement au goutte à goutte. Retrait de l’État et investissements européens dans le secteur de l’eau en Bulgarie</w:t>
              </w:r>
            </w:hyperlink>
          </w:p>
          <w:p>
            <w:pPr/>
            <w:hyperlink r:id="rId11" w:history="1">
              <w:r>
                <w:rPr>
                  <w:color w:val="#410a8c"/>
                  <w:u w:val="single"/>
                </w:rPr>
                <w:t xml:space="preserve">Raphaëlle Segond</w:t>
              </w:r>
            </w:hyperlink>
          </w:p>
          <w:p>
            <w:pPr/>
            <w:r>
              <w:rPr>
                <w:i w:val="1"/>
                <w:iCs w:val="1"/>
              </w:rPr>
              <w:t xml:space="preserve">Doctoriales des Sciences Sociales de l'Eau (DSSE), De l'eau en excès à l'eau qui manque</w:t>
            </w:r>
            <w:r>
              <w:rPr/>
              <w:t xml:space="preserve">, RésEAUx, May 2023, Rennes, France</w:t>
            </w:r>
          </w:p>
          <w:p>
            <w:pPr/>
            <w:r>
              <w:rPr/>
              <w:t xml:space="preserve">Communication dans un congrès</w:t>
            </w:r>
          </w:p>
          <w:p>
            <w:pPr/>
            <w:hyperlink r:id="rId24" w:history="1">
              <w:r>
                <w:rPr>
                  <w:color w:val="#410a8c"/>
                  <w:u w:val="single"/>
                </w:rPr>
                <w:t xml:space="preserve">hal-04620818v1</w:t>
              </w:r>
            </w:hyperlink>
          </w:p>
        </w:tc>
      </w:tr>
      <w:tr>
        <w:trPr/>
        <w:tc>
          <w:tcPr>
            <w:noWrap/>
          </w:tcPr>
          <w:p>
            <w:pPr>
              <w:spacing w:after="200"/>
            </w:pPr>
            <w:hyperlink r:id="rId25" w:history="1">
              <w:r>
                <w:rPr>
                  <w:color w:val="1e198e"/>
                  <w:b w:val="1"/>
                  <w:bCs w:val="1"/>
                  <w:u w:val="single"/>
                </w:rPr>
                <w:t xml:space="preserve">The ‘miraculous water’ and its infrastructures: Commodification, re-appropriations and struggles along thermal water pipes in a Bulgarian town</w:t>
              </w:r>
            </w:hyperlink>
          </w:p>
          <w:p>
            <w:pPr/>
            <w:hyperlink r:id="rId11" w:history="1">
              <w:r>
                <w:rPr>
                  <w:color w:val="#410a8c"/>
                  <w:u w:val="single"/>
                </w:rPr>
                <w:t xml:space="preserve">Raphaëlle Segond</w:t>
              </w:r>
            </w:hyperlink>
            <w:r>
              <w:rPr/>
              <w:t xml:space="preserve">,</w:t>
            </w:r>
            <w:hyperlink r:id="rId15" w:history="1">
              <w:r>
                <w:rPr>
                  <w:color w:val="#410a8c"/>
                  <w:u w:val="single"/>
                </w:rPr>
                <w:t xml:space="preserve">Miladina Monova</w:t>
              </w:r>
            </w:hyperlink>
          </w:p>
          <w:p>
            <w:pPr/>
            <w:r>
              <w:rPr>
                <w:i w:val="1"/>
                <w:iCs w:val="1"/>
              </w:rPr>
              <w:t xml:space="preserve">International conference on “Culture, Infrastructure, Mobility”</w:t>
            </w:r>
            <w:r>
              <w:rPr/>
              <w:t xml:space="preserve">, Sofia University, Department for History and Theory of Culture; Leibniz Institut Für Länderkunde (IFL), Oct 2023, Sofia, Bulgaria</w:t>
            </w:r>
          </w:p>
          <w:p>
            <w:pPr/>
            <w:r>
              <w:rPr/>
              <w:t xml:space="preserve">Communication dans un congrès</w:t>
            </w:r>
          </w:p>
          <w:p>
            <w:pPr/>
            <w:hyperlink r:id="rId25" w:history="1">
              <w:r>
                <w:rPr>
                  <w:color w:val="#410a8c"/>
                  <w:u w:val="single"/>
                </w:rPr>
                <w:t xml:space="preserve">hal-04970315v1</w:t>
              </w:r>
            </w:hyperlink>
          </w:p>
        </w:tc>
      </w:tr>
      <w:tr>
        <w:trPr/>
        <w:tc>
          <w:tcPr>
            <w:noWrap/>
          </w:tcPr>
          <w:p>
            <w:pPr>
              <w:spacing w:after="200"/>
            </w:pPr>
            <w:hyperlink r:id="rId26" w:history="1">
              <w:r>
                <w:rPr>
                  <w:color w:val="1e198e"/>
                  <w:b w:val="1"/>
                  <w:bCs w:val="1"/>
                  <w:u w:val="single"/>
                </w:rPr>
                <w:t xml:space="preserve">Postsocialističeskata političeska ikonomija na vodosnabditelnata mreža i nejnite posledici za teritorialnite i socialni neravenstva v dostǎpa do pitejnata voda v Bǎlgarija</w:t>
              </w:r>
            </w:hyperlink>
          </w:p>
          <w:p>
            <w:pPr/>
            <w:hyperlink r:id="rId11" w:history="1">
              <w:r>
                <w:rPr>
                  <w:color w:val="#410a8c"/>
                  <w:u w:val="single"/>
                </w:rPr>
                <w:t xml:space="preserve">Raphaëlle Segond</w:t>
              </w:r>
            </w:hyperlink>
          </w:p>
          <w:p>
            <w:pPr/>
            <w:r>
              <w:rPr>
                <w:i w:val="1"/>
                <w:iCs w:val="1"/>
              </w:rPr>
              <w:t xml:space="preserve">Future Cities, Future Climates: Urban Crises of Late Capitalism</w:t>
            </w:r>
            <w:r>
              <w:rPr/>
              <w:t xml:space="preserve">, Collective for Social Interventions (KOI), Jun 2023, Sofia (Bulgaria), Bulgaria</w:t>
            </w:r>
          </w:p>
          <w:p>
            <w:pPr/>
            <w:r>
              <w:rPr/>
              <w:t xml:space="preserve">Communication dans un congrès</w:t>
            </w:r>
          </w:p>
          <w:p>
            <w:pPr/>
            <w:hyperlink r:id="rId26" w:history="1">
              <w:r>
                <w:rPr>
                  <w:color w:val="#410a8c"/>
                  <w:u w:val="single"/>
                </w:rPr>
                <w:t xml:space="preserve">hal-04970331v1</w:t>
              </w:r>
            </w:hyperlink>
          </w:p>
        </w:tc>
      </w:tr>
      <w:tr>
        <w:trPr/>
        <w:tc>
          <w:tcPr>
            <w:noWrap/>
          </w:tcPr>
          <w:p>
            <w:pPr>
              <w:spacing w:after="200"/>
            </w:pPr>
            <w:hyperlink r:id="rId27" w:history="1">
              <w:r>
                <w:rPr>
                  <w:color w:val="1e198e"/>
                  <w:b w:val="1"/>
                  <w:bCs w:val="1"/>
                  <w:u w:val="single"/>
                </w:rPr>
                <w:t xml:space="preserve">Managing water through projects : New inequality patterns in the Water Supply and Sanitation networks in Bulgaria</w:t>
              </w:r>
            </w:hyperlink>
          </w:p>
          <w:p>
            <w:pPr/>
            <w:hyperlink r:id="rId11" w:history="1">
              <w:r>
                <w:rPr>
                  <w:color w:val="#410a8c"/>
                  <w:u w:val="single"/>
                </w:rPr>
                <w:t xml:space="preserve">Raphaëlle Segond</w:t>
              </w:r>
            </w:hyperlink>
          </w:p>
          <w:p>
            <w:pPr/>
            <w:r>
              <w:rPr>
                <w:i w:val="1"/>
                <w:iCs w:val="1"/>
              </w:rPr>
              <w:t xml:space="preserve">2022 RSA Central and Eastern Europe (CEE) Conference - Bridging Old and New Divides: Global Dynamics &amp; Regional Transformations</w:t>
            </w:r>
            <w:r>
              <w:rPr/>
              <w:t xml:space="preserve">, Regional Studies Association (RSA); in partnership with Leibniz Institute for Regional Geography (IfL); Saxon Academy of Sciences and Humanities; Research Centre Global Dynamics at Leipzig University, Sep 2022, Leipzig (DE), France</w:t>
            </w:r>
          </w:p>
          <w:p>
            <w:pPr/>
            <w:r>
              <w:rPr/>
              <w:t xml:space="preserve">Communication dans un congrès</w:t>
            </w:r>
          </w:p>
          <w:p>
            <w:pPr/>
            <w:hyperlink r:id="rId27" w:history="1">
              <w:r>
                <w:rPr>
                  <w:color w:val="#410a8c"/>
                  <w:u w:val="single"/>
                </w:rPr>
                <w:t xml:space="preserve">hal-04970370v1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Planche cartographique &amp;quot;Les Bulgares et Roumain·es : des citoyen·nes de l’UE à part ?</w:t>
              </w:r>
            </w:hyperlink>
          </w:p>
          <w:p>
            <w:pPr/>
            <w:hyperlink r:id="rId11" w:history="1">
              <w:r>
                <w:rPr>
                  <w:color w:val="#410a8c"/>
                  <w:u w:val="single"/>
                </w:rPr>
                <w:t xml:space="preserve">Raphaëlle Segond</w:t>
              </w:r>
            </w:hyperlink>
          </w:p>
          <w:p>
            <w:pPr/>
            <w:r>
              <w:rPr>
                <w:i w:val="1"/>
                <w:iCs w:val="1"/>
              </w:rPr>
              <w:t xml:space="preserve">Atlas des migrations dans le Monde, Libertés de Circulation, Frontières et Inégalités, MIGREUROP, dir. S. Casella Colombeau</w:t>
            </w:r>
            <w:r>
              <w:rPr/>
              <w:t xml:space="preserve">, Armand Colin, pp.53, 2022, 9782200632823. </w:t>
            </w:r>
            <w:hyperlink r:id="rId29" w:history="1">
              <w:r>
                <w:rPr>
                  <w:color w:val="#410a8c"/>
                  <w:u w:val="single"/>
                </w:rPr>
                <w:t xml:space="preserve">⟨10.3917/arco.migre.2022.01⟩</w:t>
              </w:r>
            </w:hyperlink>
          </w:p>
          <w:p>
            <w:pPr/>
            <w:r>
              <w:rPr/>
              <w:t xml:space="preserve">Chapitre d'ouvrage</w:t>
            </w:r>
          </w:p>
          <w:p>
            <w:pPr/>
            <w:hyperlink r:id="rId28" w:history="1">
              <w:r>
                <w:rPr>
                  <w:color w:val="#410a8c"/>
                  <w:u w:val="single"/>
                </w:rPr>
                <w:t xml:space="preserve">hal-04620813v1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B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5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le-segond" TargetMode="External"/><Relationship Id="rId9" Type="http://schemas.openxmlformats.org/officeDocument/2006/relationships/hyperlink" Target="https://orcid.org/0009-0004-4866-5885" TargetMode="External"/><Relationship Id="rId10" Type="http://schemas.openxmlformats.org/officeDocument/2006/relationships/hyperlink" Target="https://hal.science/hal-04611827v1" TargetMode="External"/><Relationship Id="rId11" Type="http://schemas.openxmlformats.org/officeDocument/2006/relationships/hyperlink" Target="https://hal.science/search/index/?q=*&amp;authFullName_s=Rapha&#235;lle Segond" TargetMode="External"/><Relationship Id="rId12" Type="http://schemas.openxmlformats.org/officeDocument/2006/relationships/hyperlink" Target="https://dx.doi.org/10.3917/lig.881.0054" TargetMode="External"/><Relationship Id="rId13" Type="http://schemas.openxmlformats.org/officeDocument/2006/relationships/hyperlink" Target="https://hal.science/hal-04611824v1" TargetMode="External"/><Relationship Id="rId14" Type="http://schemas.openxmlformats.org/officeDocument/2006/relationships/hyperlink" Target="https://hal.science/search/index/?q=*&amp;authFullName_s=Raphaelle Segond" TargetMode="External"/><Relationship Id="rId15" Type="http://schemas.openxmlformats.org/officeDocument/2006/relationships/hyperlink" Target="https://hal.science/search/index/?q=*&amp;authFullName_s=Miladina Monova" TargetMode="External"/><Relationship Id="rId16" Type="http://schemas.openxmlformats.org/officeDocument/2006/relationships/hyperlink" Target="https://shs.hal.science/halshs-02420586v1" TargetMode="External"/><Relationship Id="rId17" Type="http://schemas.openxmlformats.org/officeDocument/2006/relationships/hyperlink" Target="https://hal.science/search/index/?q=*&amp;authFullName_s=Yasmine Bouagga" TargetMode="External"/><Relationship Id="rId18" Type="http://schemas.openxmlformats.org/officeDocument/2006/relationships/hyperlink" Target="https://dx.doi.org/10.7202/1066085ar" TargetMode="External"/><Relationship Id="rId19" Type="http://schemas.openxmlformats.org/officeDocument/2006/relationships/hyperlink" Target="https://hal.science/hal-04970255v1" TargetMode="External"/><Relationship Id="rId20" Type="http://schemas.openxmlformats.org/officeDocument/2006/relationships/hyperlink" Target="https://hal.science/hal-04970282v1" TargetMode="External"/><Relationship Id="rId21" Type="http://schemas.openxmlformats.org/officeDocument/2006/relationships/hyperlink" Target="https://hal.science/search/index/?q=*&amp;authFullName_s=Om&#233;ya Desmazes" TargetMode="External"/><Relationship Id="rId22" Type="http://schemas.openxmlformats.org/officeDocument/2006/relationships/hyperlink" Target="https://hal.science/hal-04970299v1" TargetMode="External"/><Relationship Id="rId23" Type="http://schemas.openxmlformats.org/officeDocument/2006/relationships/hyperlink" Target="https://hal.science/search/index/?q=*&amp;authFullName_s=Rositsa Kratunkova" TargetMode="External"/><Relationship Id="rId24" Type="http://schemas.openxmlformats.org/officeDocument/2006/relationships/hyperlink" Target="https://hal.science/hal-04620818v1" TargetMode="External"/><Relationship Id="rId25" Type="http://schemas.openxmlformats.org/officeDocument/2006/relationships/hyperlink" Target="https://hal.science/hal-04970315v1" TargetMode="External"/><Relationship Id="rId26" Type="http://schemas.openxmlformats.org/officeDocument/2006/relationships/hyperlink" Target="https://hal.science/hal-04970331v1" TargetMode="External"/><Relationship Id="rId27" Type="http://schemas.openxmlformats.org/officeDocument/2006/relationships/hyperlink" Target="https://hal.science/hal-04970370v1" TargetMode="External"/><Relationship Id="rId28" Type="http://schemas.openxmlformats.org/officeDocument/2006/relationships/hyperlink" Target="https://hal.science/hal-04620813v1" TargetMode="External"/><Relationship Id="rId29" Type="http://schemas.openxmlformats.org/officeDocument/2006/relationships/hyperlink" Target="https://dx.doi.org/10.3917/arco.migre.2022.0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Raphaëlle SEGOND</dc:title>
  <dc:description>CV</dc:description>
  <dc:subject/>
  <cp:keywords/>
  <cp:category/>
  <cp:lastModifiedBy/>
  <dcterms:created xsi:type="dcterms:W3CDTF">2026-05-23T08:57:07+02:00</dcterms:created>
  <dcterms:modified xsi:type="dcterms:W3CDTF">2026-05-23T08:57:07+02:00</dcterms:modified>
</cp:coreProperties>
</file>

<file path=docProps/custom.xml><?xml version="1.0" encoding="utf-8"?>
<Properties xmlns="http://schemas.openxmlformats.org/officeDocument/2006/custom-properties" xmlns:vt="http://schemas.openxmlformats.org/officeDocument/2006/docPropsVTypes"/>
</file>