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REGINE MONTI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Proposition d'une typologie de démarches de prospective participative pour les entreprises. Trois cas illustratifs : EDR R&D, AXA FRANCE et BASF AGRO</w:t></w:r></w:hyperlink></w:p><w:p><w:pPr/><w:hyperlink r:id="rId8" w:history="1"><w:r><w:rPr><w:color w:val="#410a8c"/><w:u w:val="single"/></w:rPr><w:t xml:space="preserve">Jean-Philippe Bootz</w:t></w:r></w:hyperlink><w:r><w:rPr/><w:t xml:space="preserve">,</w:t></w:r><w:hyperlink r:id="rId9" w:history="1"><w:r><w:rPr><w:color w:val="#410a8c"/><w:u w:val="single"/></w:rPr><w:t xml:space="preserve">Régine Monti</w:t></w:r></w:hyperlink></w:p><w:p><w:pPr/><w:r><w:rPr><w:i w:val="1"/><w:iCs w:val="1"/></w:rPr><w:t xml:space="preserve">Revue management &amp; avenir</w:t></w:r><w:r><w:rPr/><w:t xml:space="preserve">, 2008</w:t></w:r></w:p><w:p><w:pPr/><w:r><w:rPr/><w:t xml:space="preserve">Article dans une revue</w:t></w:r></w:p><w:p><w:pPr/><w:hyperlink r:id="rId7" w:history="1"><w:r><w:rPr><w:color w:val="#410a8c"/><w:u w:val="single"/></w:rPr><w:t xml:space="preserve">halshs-03763113v1</w:t></w:r></w:hyperlink></w:p></w:tc></w:tr></w:tbl><w:sectPr><w:footerReference w:type="default" r:id="rId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63113v1" TargetMode="External"/><Relationship Id="rId8" Type="http://schemas.openxmlformats.org/officeDocument/2006/relationships/hyperlink" Target="https://hal.science/search/index/?q=*&amp;authFullName_s=Jean-Philippe Bootz" TargetMode="External"/><Relationship Id="rId9" Type="http://schemas.openxmlformats.org/officeDocument/2006/relationships/hyperlink" Target="https://hal.science/search/index/?q=*&amp;authFullName_s=R&#233;gine Mont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REGINE MONTI</dc:title>
  <dc:description>CV</dc:description>
  <dc:subject/>
  <cp:keywords/>
  <cp:category/>
  <cp:lastModifiedBy/>
  <dcterms:created xsi:type="dcterms:W3CDTF">2026-04-15T18:41:15+02:00</dcterms:created>
  <dcterms:modified xsi:type="dcterms:W3CDTF">2026-04-15T18:41:15+02:00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