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rémy ponge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s’inscrivent dans les champs de la sociologie du travail, du syndicalisme et des relations professionnelles, et dans celui de la santé au travail.</w:t>
      </w:r>
    </w:p>
    <w:p>
      <w:pPr/>
      <w:r>
        <w:rPr/>
        <w:t xml:space="preserve">Ils interrogent d’une part les transformations de l’action syndicale et des pratiques de représentation du personnel, en lien avec les évolutions du monde du travail et des formes d’organisation du travail. D’autre part, mes recherches analysent la manière dont les inégalités sur le marché du travail sont susceptibles de contribuer à la production des inégalités sociales de santé.</w:t>
      </w:r>
    </w:p>
    <w:p>
      <w:pPr/>
      <w:r>
        <w:rPr/>
        <w:t xml:space="preserve">Avant cela, ma thèse de sociologie, soutenue en 2018, a éclairé, à partir du cas des souffrances psychiques liées au travail (stress, burn out, risques psychosociaux, etc.), la place prise par les syndicats dans les processus de mise en visibilité et de politisation des effets du travail sur la santé des salarié.es. (</w:t>
      </w:r>
      <w:hyperlink r:id="rId7" w:history="1">
        <w:r>
          <w:rPr>
            <w:color w:val="#410a8c"/>
            <w:u w:val="single"/>
          </w:rPr>
          <w:t xml:space="preserve">https://bit.ly/3tPkdvO</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Ancrer la citoyenneté dans le travail. Le rôle des syndicats</w:t>
              </w:r>
            </w:hyperlink>
          </w:p>
          <w:p>
            <w:pPr/>
            <w:hyperlink r:id="rId9" w:history="1">
              <w:r>
                <w:rPr>
                  <w:color w:val="#410a8c"/>
                  <w:u w:val="single"/>
                </w:rPr>
                <w:t xml:space="preserve">Baptiste Giraud</w:t>
              </w:r>
            </w:hyperlink>
            <w:r>
              <w:rPr/>
              <w:t xml:space="preserve">,</w:t>
            </w:r>
            <w:hyperlink r:id="rId10" w:history="1">
              <w:r>
                <w:rPr>
                  <w:color w:val="#410a8c"/>
                  <w:u w:val="single"/>
                </w:rPr>
                <w:t xml:space="preserve">Ponge Remy</w:t>
              </w:r>
            </w:hyperlink>
            <w:r>
              <w:rPr/>
              <w:t xml:space="preserve">,</w:t>
            </w:r>
            <w:hyperlink r:id="rId11" w:history="1">
              <w:r>
                <w:rPr>
                  <w:color w:val="#410a8c"/>
                  <w:u w:val="single"/>
                </w:rPr>
                <w:t xml:space="preserve">Karel Yon</w:t>
              </w:r>
            </w:hyperlink>
          </w:p>
          <w:p>
            <w:pPr/>
            <w:r>
              <w:rPr>
                <w:i w:val="1"/>
                <w:iCs w:val="1"/>
              </w:rPr>
              <w:t xml:space="preserve">Mouvements : des idées et des luttes</w:t>
            </w:r>
            <w:r>
              <w:rPr/>
              <w:t xml:space="preserve">, 2025, 121 (3), pp.98-107. </w:t>
            </w:r>
            <w:hyperlink r:id="rId12" w:history="1">
              <w:r>
                <w:rPr>
                  <w:color w:val="#410a8c"/>
                  <w:u w:val="single"/>
                </w:rPr>
                <w:t xml:space="preserve">⟨10.3917/mouv.121.0098⟩</w:t>
              </w:r>
            </w:hyperlink>
          </w:p>
          <w:p>
            <w:pPr/>
            <w:r>
              <w:rPr/>
              <w:t xml:space="preserve">Article dans une revue</w:t>
            </w:r>
          </w:p>
          <w:p>
            <w:pPr/>
            <w:hyperlink r:id="rId8" w:history="1">
              <w:r>
                <w:rPr>
                  <w:color w:val="#410a8c"/>
                  <w:u w:val="single"/>
                </w:rPr>
                <w:t xml:space="preserve">halshs-05532435v1</w:t>
              </w:r>
            </w:hyperlink>
          </w:p>
        </w:tc>
      </w:tr>
      <w:tr>
        <w:trPr/>
        <w:tc>
          <w:tcPr>
            <w:noWrap/>
          </w:tcPr>
          <w:p>
            <w:pPr>
              <w:spacing w:after="200"/>
            </w:pPr>
            <w:hyperlink r:id="rId13" w:history="1">
              <w:r>
                <w:rPr>
                  <w:color w:val="1e198e"/>
                  <w:b w:val="1"/>
                  <w:bCs w:val="1"/>
                  <w:u w:val="single"/>
                </w:rPr>
                <w:t xml:space="preserve">À l’ombre des grands soirs. Les syndicats contre les souffrances du travail</w:t>
              </w:r>
            </w:hyperlink>
          </w:p>
          <w:p>
            <w:pPr/>
            <w:hyperlink r:id="rId10" w:history="1">
              <w:r>
                <w:rPr>
                  <w:color w:val="#410a8c"/>
                  <w:u w:val="single"/>
                </w:rPr>
                <w:t xml:space="preserve">Ponge Remy</w:t>
              </w:r>
            </w:hyperlink>
          </w:p>
          <w:p>
            <w:pPr/>
            <w:r>
              <w:rPr>
                <w:i w:val="1"/>
                <w:iCs w:val="1"/>
              </w:rPr>
              <w:t xml:space="preserve">Travailler </w:t>
            </w:r>
            <w:r>
              <w:rPr/>
              <w:t xml:space="preserve">, 2023, 2 (50), pp.31-63</w:t>
            </w:r>
          </w:p>
          <w:p>
            <w:pPr/>
            <w:r>
              <w:rPr/>
              <w:t xml:space="preserve">Article dans une revue</w:t>
            </w:r>
          </w:p>
          <w:p>
            <w:pPr/>
            <w:hyperlink r:id="rId13" w:history="1">
              <w:r>
                <w:rPr>
                  <w:color w:val="#410a8c"/>
                  <w:u w:val="single"/>
                </w:rPr>
                <w:t xml:space="preserve">hal-05200541v1</w:t>
              </w:r>
            </w:hyperlink>
          </w:p>
        </w:tc>
      </w:tr>
      <w:tr>
        <w:trPr/>
        <w:tc>
          <w:tcPr>
            <w:noWrap/>
          </w:tcPr>
          <w:p>
            <w:pPr>
              <w:spacing w:after="200"/>
            </w:pPr>
            <w:hyperlink r:id="rId14" w:history="1">
              <w:r>
                <w:rPr>
                  <w:color w:val="1e198e"/>
                  <w:b w:val="1"/>
                  <w:bCs w:val="1"/>
                  <w:u w:val="single"/>
                </w:rPr>
                <w:t xml:space="preserve">Poly-exposition aux cancérogènes et reconnaissance en maladie professionnelle : le cas des patients atteints de lymphome non hodgkinien. Premiers résultats de l’enquête GISCOP 84</w:t>
              </w:r>
            </w:hyperlink>
          </w:p>
          <w:p>
            <w:pPr/>
            <w:hyperlink r:id="rId15" w:history="1">
              <w:r>
                <w:rPr>
                  <w:color w:val="#410a8c"/>
                  <w:u w:val="single"/>
                </w:rPr>
                <w:t xml:space="preserve">Moritz Hunsmann</w:t>
              </w:r>
            </w:hyperlink>
            <w:r>
              <w:rPr/>
              <w:t xml:space="preserve">,</w:t>
            </w:r>
            <w:hyperlink r:id="rId16" w:history="1">
              <w:r>
                <w:rPr>
                  <w:color w:val="#410a8c"/>
                  <w:u w:val="single"/>
                </w:rPr>
                <w:t xml:space="preserve">Etienne Amiet</w:t>
              </w:r>
            </w:hyperlink>
            <w:r>
              <w:rPr/>
              <w:t xml:space="preserve">,</w:t>
            </w:r>
            <w:hyperlink r:id="rId17" w:history="1">
              <w:r>
                <w:rPr>
                  <w:color w:val="#410a8c"/>
                  <w:u w:val="single"/>
                </w:rPr>
                <w:t xml:space="preserve">Solenne Larrere</w:t>
              </w:r>
            </w:hyperlink>
            <w:r>
              <w:rPr/>
              <w:t xml:space="preserve">,</w:t>
            </w:r>
            <w:hyperlink r:id="rId18" w:history="1">
              <w:r>
                <w:rPr>
                  <w:color w:val="#410a8c"/>
                  <w:u w:val="single"/>
                </w:rPr>
                <w:t xml:space="preserve">Yves- Gabriel Kerisit</w:t>
              </w:r>
            </w:hyperlink>
            <w:r>
              <w:rPr/>
              <w:t xml:space="preserve">,</w:t>
            </w:r>
            <w:hyperlink r:id="rId19" w:history="1">
              <w:r>
                <w:rPr>
                  <w:color w:val="#410a8c"/>
                  <w:u w:val="single"/>
                </w:rPr>
                <w:t xml:space="preserve">Sylvain Bertschy</w:t>
              </w:r>
            </w:hyperlink>
            <w:r>
              <w:rPr/>
              <w:t xml:space="preserve">et al.</w:t>
            </w:r>
          </w:p>
          <w:p>
            <w:pPr/>
            <w:r>
              <w:rPr>
                <w:i w:val="1"/>
                <w:iCs w:val="1"/>
              </w:rPr>
              <w:t xml:space="preserve">Droit Social</w:t>
            </w:r>
            <w:r>
              <w:rPr/>
              <w:t xml:space="preserve">, 2023, Travail et cancers, 2, pp.120-129</w:t>
            </w:r>
          </w:p>
          <w:p>
            <w:pPr/>
            <w:r>
              <w:rPr/>
              <w:t xml:space="preserve">Article dans une revue</w:t>
            </w:r>
          </w:p>
          <w:p>
            <w:pPr/>
            <w:hyperlink r:id="rId14" w:history="1">
              <w:r>
                <w:rPr>
                  <w:color w:val="#410a8c"/>
                  <w:u w:val="single"/>
                </w:rPr>
                <w:t xml:space="preserve">hal-04225523v1</w:t>
              </w:r>
            </w:hyperlink>
          </w:p>
        </w:tc>
      </w:tr>
      <w:tr>
        <w:trPr/>
        <w:tc>
          <w:tcPr>
            <w:noWrap/>
          </w:tcPr>
          <w:p>
            <w:pPr>
              <w:spacing w:after="200"/>
            </w:pPr>
            <w:hyperlink r:id="rId20" w:history="1">
              <w:r>
                <w:rPr>
                  <w:color w:val="1e198e"/>
                  <w:b w:val="1"/>
                  <w:bCs w:val="1"/>
                  <w:u w:val="single"/>
                </w:rPr>
                <w:t xml:space="preserve">D’un enjeu politique à un problème personnel. L’individualisation de la réparation des souffrances psychiques liées au travail</w:t>
              </w:r>
            </w:hyperlink>
          </w:p>
          <w:p>
            <w:pPr/>
            <w:hyperlink r:id="rId10" w:history="1">
              <w:r>
                <w:rPr>
                  <w:color w:val="#410a8c"/>
                  <w:u w:val="single"/>
                </w:rPr>
                <w:t xml:space="preserve">Ponge Remy</w:t>
              </w:r>
            </w:hyperlink>
          </w:p>
          <w:p>
            <w:pPr/>
            <w:r>
              <w:rPr>
                <w:i w:val="1"/>
                <w:iCs w:val="1"/>
              </w:rPr>
              <w:t xml:space="preserve">Revue française de sociologie</w:t>
            </w:r>
            <w:r>
              <w:rPr/>
              <w:t xml:space="preserve">, 2021, 61 (3), pp.435-463. </w:t>
            </w:r>
            <w:hyperlink r:id="rId21" w:history="1">
              <w:r>
                <w:rPr>
                  <w:color w:val="#410a8c"/>
                  <w:u w:val="single"/>
                </w:rPr>
                <w:t xml:space="preserve">⟨10.3917/rfs.613.0435⟩</w:t>
              </w:r>
            </w:hyperlink>
          </w:p>
          <w:p>
            <w:pPr/>
            <w:r>
              <w:rPr/>
              <w:t xml:space="preserve">Article dans une revue</w:t>
            </w:r>
          </w:p>
          <w:p>
            <w:pPr/>
            <w:hyperlink r:id="rId20" w:history="1">
              <w:r>
                <w:rPr>
                  <w:color w:val="#410a8c"/>
                  <w:u w:val="single"/>
                </w:rPr>
                <w:t xml:space="preserve">halshs-03557630v1</w:t>
              </w:r>
            </w:hyperlink>
          </w:p>
        </w:tc>
      </w:tr>
      <w:tr>
        <w:trPr/>
        <w:tc>
          <w:tcPr>
            <w:noWrap/>
          </w:tcPr>
          <w:p>
            <w:pPr>
              <w:spacing w:after="200"/>
            </w:pPr>
            <w:hyperlink r:id="rId22" w:history="1">
              <w:r>
                <w:rPr>
                  <w:color w:val="1e198e"/>
                  <w:b w:val="1"/>
                  <w:bCs w:val="1"/>
                  <w:u w:val="single"/>
                </w:rPr>
                <w:t xml:space="preserve">La santé au travail au secours de l’action syndicale ? Retour sur la « sanitarisation » d’un répertoire d’action militant</w:t>
              </w:r>
            </w:hyperlink>
          </w:p>
          <w:p>
            <w:pPr/>
            <w:hyperlink r:id="rId10" w:history="1">
              <w:r>
                <w:rPr>
                  <w:color w:val="#410a8c"/>
                  <w:u w:val="single"/>
                </w:rPr>
                <w:t xml:space="preserve">Ponge Remy</w:t>
              </w:r>
            </w:hyperlink>
          </w:p>
          <w:p>
            <w:pPr/>
            <w:r>
              <w:rPr>
                <w:i w:val="1"/>
                <w:iCs w:val="1"/>
              </w:rPr>
              <w:t xml:space="preserve">Politix</w:t>
            </w:r>
            <w:r>
              <w:rPr/>
              <w:t xml:space="preserve">, A paraître, 135</w:t>
            </w:r>
          </w:p>
          <w:p>
            <w:pPr/>
            <w:r>
              <w:rPr/>
              <w:t xml:space="preserve">Article dans une revue</w:t>
            </w:r>
          </w:p>
          <w:p>
            <w:pPr/>
            <w:hyperlink r:id="rId22" w:history="1">
              <w:r>
                <w:rPr>
                  <w:color w:val="#410a8c"/>
                  <w:u w:val="single"/>
                </w:rPr>
                <w:t xml:space="preserve">halshs-03559029v1</w:t>
              </w:r>
            </w:hyperlink>
          </w:p>
        </w:tc>
      </w:tr>
      <w:tr>
        <w:trPr/>
        <w:tc>
          <w:tcPr>
            <w:noWrap/>
          </w:tcPr>
          <w:p>
            <w:pPr>
              <w:spacing w:after="200"/>
            </w:pPr>
            <w:hyperlink r:id="rId23" w:history="1">
              <w:r>
                <w:rPr>
                  <w:color w:val="1e198e"/>
                  <w:b w:val="1"/>
                  <w:bCs w:val="1"/>
                  <w:u w:val="single"/>
                </w:rPr>
                <w:t xml:space="preserve">Peut-on en finir avec l’autonomie professionnelle ? Les paradoxes de la prévention du risque dans la restauration parisienne</w:t>
              </w:r>
            </w:hyperlink>
          </w:p>
          <w:p>
            <w:pPr/>
            <w:hyperlink r:id="rId24" w:history="1">
              <w:r>
                <w:rPr>
                  <w:color w:val="#410a8c"/>
                  <w:u w:val="single"/>
                </w:rPr>
                <w:t xml:space="preserve">Marine Jeanne Boisson</w:t>
              </w:r>
            </w:hyperlink>
            <w:r>
              <w:rPr/>
              <w:t xml:space="preserve">,</w:t>
            </w:r>
            <w:hyperlink r:id="rId25" w:history="1">
              <w:r>
                <w:rPr>
                  <w:color w:val="#410a8c"/>
                  <w:u w:val="single"/>
                </w:rPr>
                <w:t xml:space="preserve">Baptiste Legros</w:t>
              </w:r>
            </w:hyperlink>
            <w:r>
              <w:rPr/>
              <w:t xml:space="preserve">,</w:t>
            </w:r>
            <w:hyperlink r:id="rId10" w:history="1">
              <w:r>
                <w:rPr>
                  <w:color w:val="#410a8c"/>
                  <w:u w:val="single"/>
                </w:rPr>
                <w:t xml:space="preserve">Ponge Remy</w:t>
              </w:r>
            </w:hyperlink>
          </w:p>
          <w:p>
            <w:pPr/>
            <w:r>
              <w:rPr>
                <w:i w:val="1"/>
                <w:iCs w:val="1"/>
              </w:rPr>
              <w:t xml:space="preserve">Sociologies pratiques</w:t>
            </w:r>
            <w:r>
              <w:rPr/>
              <w:t xml:space="preserve">, 2020, 41, pp.25-37. </w:t>
            </w:r>
            <w:hyperlink r:id="rId26" w:history="1">
              <w:r>
                <w:rPr>
                  <w:color w:val="#410a8c"/>
                  <w:u w:val="single"/>
                </w:rPr>
                <w:t xml:space="preserve">⟨10.3917/sopr.041.0025⟩</w:t>
              </w:r>
            </w:hyperlink>
          </w:p>
          <w:p>
            <w:pPr/>
            <w:r>
              <w:rPr/>
              <w:t xml:space="preserve">Article dans une revue</w:t>
            </w:r>
          </w:p>
          <w:p>
            <w:pPr/>
            <w:hyperlink r:id="rId23" w:history="1">
              <w:r>
                <w:rPr>
                  <w:color w:val="#410a8c"/>
                  <w:u w:val="single"/>
                </w:rPr>
                <w:t xml:space="preserve">halshs-03557640v1</w:t>
              </w:r>
            </w:hyperlink>
          </w:p>
        </w:tc>
      </w:tr>
      <w:tr>
        <w:trPr/>
        <w:tc>
          <w:tcPr>
            <w:noWrap/>
          </w:tcPr>
          <w:p>
            <w:pPr>
              <w:spacing w:after="200"/>
            </w:pPr>
            <w:hyperlink r:id="rId27" w:history="1">
              <w:r>
                <w:rPr>
                  <w:color w:val="1e198e"/>
                  <w:b w:val="1"/>
                  <w:bCs w:val="1"/>
                  <w:u w:val="single"/>
                </w:rPr>
                <w:t xml:space="preserve">De la mise à l’agenda au reflux. Les directions syndicales et les souffrances psychiques du travail (1950-1982)</w:t>
              </w:r>
            </w:hyperlink>
          </w:p>
          <w:p>
            <w:pPr/>
            <w:hyperlink r:id="rId10" w:history="1">
              <w:r>
                <w:rPr>
                  <w:color w:val="#410a8c"/>
                  <w:u w:val="single"/>
                </w:rPr>
                <w:t xml:space="preserve">Ponge Remy</w:t>
              </w:r>
            </w:hyperlink>
          </w:p>
          <w:p>
            <w:pPr/>
            <w:r>
              <w:rPr>
                <w:i w:val="1"/>
                <w:iCs w:val="1"/>
              </w:rPr>
              <w:t xml:space="preserve">Sociologie du Travail</w:t>
            </w:r>
            <w:r>
              <w:rPr/>
              <w:t xml:space="preserve">, 2020, 62 (4), </w:t>
            </w:r>
            <w:hyperlink r:id="rId28" w:history="1">
              <w:r>
                <w:rPr>
                  <w:color w:val="#410a8c"/>
                  <w:u w:val="single"/>
                </w:rPr>
                <w:t xml:space="preserve">⟨10.4000/sdt.35647⟩</w:t>
              </w:r>
            </w:hyperlink>
          </w:p>
          <w:p>
            <w:pPr/>
            <w:r>
              <w:rPr/>
              <w:t xml:space="preserve">Article dans une revue</w:t>
            </w:r>
          </w:p>
          <w:p>
            <w:pPr/>
            <w:hyperlink r:id="rId27" w:history="1">
              <w:r>
                <w:rPr>
                  <w:color w:val="#410a8c"/>
                  <w:u w:val="single"/>
                </w:rPr>
                <w:t xml:space="preserve">hal-03496618v1</w:t>
              </w:r>
            </w:hyperlink>
          </w:p>
        </w:tc>
      </w:tr>
      <w:tr>
        <w:trPr/>
        <w:tc>
          <w:tcPr>
            <w:noWrap/>
          </w:tcPr>
          <w:p>
            <w:pPr>
              <w:spacing w:after="200"/>
            </w:pPr>
            <w:hyperlink r:id="rId29" w:history="1">
              <w:r>
                <w:rPr>
                  <w:color w:val="1e198e"/>
                  <w:b w:val="1"/>
                  <w:bCs w:val="1"/>
                  <w:u w:val="single"/>
                </w:rPr>
                <w:t xml:space="preserve">Des négociations entravées : les ressorts ambivalents de l’institutionnalisation de la négociation collective en entreprise</w:t>
              </w:r>
            </w:hyperlink>
          </w:p>
          <w:p>
            <w:pPr/>
            <w:hyperlink r:id="rId9" w:history="1">
              <w:r>
                <w:rPr>
                  <w:color w:val="#410a8c"/>
                  <w:u w:val="single"/>
                </w:rPr>
                <w:t xml:space="preserve">Baptiste Giraud</w:t>
              </w:r>
            </w:hyperlink>
            <w:r>
              <w:rPr/>
              <w:t xml:space="preserve">,</w:t>
            </w:r>
            <w:hyperlink r:id="rId10" w:history="1">
              <w:r>
                <w:rPr>
                  <w:color w:val="#410a8c"/>
                  <w:u w:val="single"/>
                </w:rPr>
                <w:t xml:space="preserve">Ponge Remy</w:t>
              </w:r>
            </w:hyperlink>
          </w:p>
          <w:p>
            <w:pPr/>
            <w:r>
              <w:rPr>
                <w:i w:val="1"/>
                <w:iCs w:val="1"/>
              </w:rPr>
              <w:t xml:space="preserve">Nouvelle Revue du travail</w:t>
            </w:r>
            <w:r>
              <w:rPr/>
              <w:t xml:space="preserve">, 2016, 8, </w:t>
            </w:r>
            <w:hyperlink r:id="rId30" w:history="1">
              <w:r>
                <w:rPr>
                  <w:color w:val="#410a8c"/>
                  <w:u w:val="single"/>
                </w:rPr>
                <w:t xml:space="preserve">⟨10.4000/nrt.2591⟩</w:t>
              </w:r>
            </w:hyperlink>
          </w:p>
          <w:p>
            <w:pPr/>
            <w:r>
              <w:rPr/>
              <w:t xml:space="preserve">Article dans une revue</w:t>
            </w:r>
          </w:p>
          <w:p>
            <w:pPr/>
            <w:hyperlink r:id="rId29" w:history="1">
              <w:r>
                <w:rPr>
                  <w:color w:val="#410a8c"/>
                  <w:u w:val="single"/>
                </w:rPr>
                <w:t xml:space="preserve">hal-01435405v1</w:t>
              </w:r>
            </w:hyperlink>
          </w:p>
        </w:tc>
      </w:tr>
      <w:tr>
        <w:trPr/>
        <w:tc>
          <w:tcPr>
            <w:noWrap/>
          </w:tcPr>
          <w:p>
            <w:pPr>
              <w:spacing w:after="200"/>
            </w:pPr>
            <w:hyperlink r:id="rId31" w:history="1">
              <w:r>
                <w:rPr>
                  <w:color w:val="1e198e"/>
                  <w:b w:val="1"/>
                  <w:bCs w:val="1"/>
                  <w:u w:val="single"/>
                </w:rPr>
                <w:t xml:space="preserve">L’horizon vertical de la recherche. La socialisation de laboratoire d’apprentis chercheurs en sciences sociales</w:t>
              </w:r>
            </w:hyperlink>
          </w:p>
          <w:p>
            <w:pPr/>
            <w:hyperlink r:id="rId32" w:history="1">
              <w:r>
                <w:rPr>
                  <w:color w:val="#410a8c"/>
                  <w:u w:val="single"/>
                </w:rPr>
                <w:t xml:space="preserve">Julie Minoc</w:t>
              </w:r>
            </w:hyperlink>
            <w:r>
              <w:rPr/>
              <w:t xml:space="preserve">,</w:t>
            </w:r>
            <w:hyperlink r:id="rId33" w:history="1">
              <w:r>
                <w:rPr>
                  <w:color w:val="#410a8c"/>
                  <w:u w:val="single"/>
                </w:rPr>
                <w:t xml:space="preserve">Rémi Habouzit</w:t>
              </w:r>
            </w:hyperlink>
            <w:r>
              <w:rPr/>
              <w:t xml:space="preserve">,</w:t>
            </w:r>
            <w:hyperlink r:id="rId34" w:history="1">
              <w:r>
                <w:rPr>
                  <w:color w:val="#410a8c"/>
                  <w:u w:val="single"/>
                </w:rPr>
                <w:t xml:space="preserve">Ruggero Iori</w:t>
              </w:r>
            </w:hyperlink>
            <w:r>
              <w:rPr/>
              <w:t xml:space="preserve">,</w:t>
            </w:r>
            <w:hyperlink r:id="rId35" w:history="1">
              <w:r>
                <w:rPr>
                  <w:color w:val="#410a8c"/>
                  <w:u w:val="single"/>
                </w:rPr>
                <w:t xml:space="preserve">Romain Juston</w:t>
              </w:r>
            </w:hyperlink>
            <w:r>
              <w:rPr/>
              <w:t xml:space="preserve">,</w:t>
            </w:r>
            <w:hyperlink r:id="rId36" w:history="1">
              <w:r>
                <w:rPr>
                  <w:color w:val="#410a8c"/>
                  <w:u w:val="single"/>
                </w:rPr>
                <w:t xml:space="preserve">Bénédicte Laumond</w:t>
              </w:r>
            </w:hyperlink>
            <w:r>
              <w:rPr/>
              <w:t xml:space="preserve">et al.</w:t>
            </w:r>
          </w:p>
          <w:p>
            <w:pPr/>
            <w:r>
              <w:rPr>
                <w:i w:val="1"/>
                <w:iCs w:val="1"/>
              </w:rPr>
              <w:t xml:space="preserve">Socio-logos</w:t>
            </w:r>
            <w:r>
              <w:rPr/>
              <w:t xml:space="preserve">, 2015, Dossier « La socialisation des doctorants en sciences humaines et sociales », 2015 (10), </w:t>
            </w:r>
            <w:hyperlink r:id="rId37" w:history="1">
              <w:r>
                <w:rPr>
                  <w:color w:val="#410a8c"/>
                  <w:u w:val="single"/>
                </w:rPr>
                <w:t xml:space="preserve">⟨10.4000/socio-logos.2975⟩</w:t>
              </w:r>
            </w:hyperlink>
          </w:p>
          <w:p>
            <w:pPr/>
            <w:r>
              <w:rPr/>
              <w:t xml:space="preserve">Article dans une revue</w:t>
            </w:r>
          </w:p>
          <w:p>
            <w:pPr/>
            <w:hyperlink r:id="rId31" w:history="1">
              <w:r>
                <w:rPr>
                  <w:color w:val="#410a8c"/>
                  <w:u w:val="single"/>
                </w:rPr>
                <w:t xml:space="preserve">halshs-02085105v1</w:t>
              </w:r>
            </w:hyperlink>
          </w:p>
        </w:tc>
      </w:tr>
      <w:tr>
        <w:trPr/>
        <w:tc>
          <w:tcPr>
            <w:noWrap/>
          </w:tcPr>
          <w:p>
            <w:pPr>
              <w:spacing w:after="200"/>
            </w:pPr>
            <w:hyperlink r:id="rId38" w:history="1">
              <w:r>
                <w:rPr>
                  <w:color w:val="1e198e"/>
                  <w:b w:val="1"/>
                  <w:bCs w:val="1"/>
                  <w:u w:val="single"/>
                </w:rPr>
                <w:t xml:space="preserve">Compte rendu de « Régine Bercot (dir.), La Santé au travail au prisme du genre. Épistémologie, enquêtes et perspectives internationales, Octarès, 2014, 130 p. », La nouvelle revue du travail [En ligne], 6 | 2015, mis en ligne le 30 avril 2015</w:t>
              </w:r>
            </w:hyperlink>
          </w:p>
          <w:p>
            <w:pPr/>
            <w:hyperlink r:id="rId10" w:history="1">
              <w:r>
                <w:rPr>
                  <w:color w:val="#410a8c"/>
                  <w:u w:val="single"/>
                </w:rPr>
                <w:t xml:space="preserve">Ponge Remy</w:t>
              </w:r>
            </w:hyperlink>
          </w:p>
          <w:p>
            <w:pPr/>
            <w:r>
              <w:rPr>
                <w:i w:val="1"/>
                <w:iCs w:val="1"/>
              </w:rPr>
              <w:t xml:space="preserve">Nouvelle Revue du travail</w:t>
            </w:r>
            <w:r>
              <w:rPr/>
              <w:t xml:space="preserve">, 2015, http://journals.openedition.org/nrt/2232</w:t>
            </w:r>
          </w:p>
          <w:p>
            <w:pPr/>
            <w:r>
              <w:rPr/>
              <w:t xml:space="preserve">Article dans une revue</w:t>
            </w:r>
            <w:r>
              <w:rPr/>
              <w:t xml:space="preserve"> (compte-rendu de lecture)</w:t>
            </w:r>
          </w:p>
          <w:p>
            <w:pPr/>
            <w:hyperlink r:id="rId38" w:history="1">
              <w:r>
                <w:rPr>
                  <w:color w:val="#410a8c"/>
                  <w:u w:val="single"/>
                </w:rPr>
                <w:t xml:space="preserve">hal-02194581v1</w:t>
              </w:r>
            </w:hyperlink>
          </w:p>
        </w:tc>
      </w:tr>
      <w:tr>
        <w:trPr/>
        <w:tc>
          <w:tcPr>
            <w:noWrap/>
          </w:tcPr>
          <w:p>
            <w:pPr>
              <w:spacing w:after="200"/>
            </w:pPr>
            <w:hyperlink r:id="rId39" w:history="1">
              <w:r>
                <w:rPr>
                  <w:color w:val="1e198e"/>
                  <w:b w:val="1"/>
                  <w:bCs w:val="1"/>
                  <w:u w:val="single"/>
                </w:rPr>
                <w:t xml:space="preserve">Compte rendu de &amp;quot;Philippe Zawieja, Franck Guarnieri (dir.), Dictionnaire des risques psychosociaux, Paris, Seuil, 2014, 882 p.</w:t>
              </w:r>
            </w:hyperlink>
          </w:p>
          <w:p>
            <w:pPr/>
            <w:hyperlink r:id="rId10" w:history="1">
              <w:r>
                <w:rPr>
                  <w:color w:val="#410a8c"/>
                  <w:u w:val="single"/>
                </w:rPr>
                <w:t xml:space="preserve">Ponge Remy</w:t>
              </w:r>
            </w:hyperlink>
          </w:p>
          <w:p>
            <w:pPr/>
            <w:r>
              <w:rPr>
                <w:i w:val="1"/>
                <w:iCs w:val="1"/>
              </w:rPr>
              <w:t xml:space="preserve">Travail et Emploi</w:t>
            </w:r>
            <w:r>
              <w:rPr/>
              <w:t xml:space="preserve">, 2014</w:t>
            </w:r>
          </w:p>
          <w:p>
            <w:pPr/>
            <w:r>
              <w:rPr/>
              <w:t xml:space="preserve">Article dans une revue</w:t>
            </w:r>
            <w:r>
              <w:rPr/>
              <w:t xml:space="preserve"> (compte-rendu de lecture)</w:t>
            </w:r>
          </w:p>
          <w:p>
            <w:pPr/>
            <w:hyperlink r:id="rId39" w:history="1">
              <w:r>
                <w:rPr>
                  <w:color w:val="#410a8c"/>
                  <w:u w:val="single"/>
                </w:rPr>
                <w:t xml:space="preserve">hal-02194538v1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Se tenir debout : un siècle de luttes contre les souffrances au travail</w:t>
              </w:r>
            </w:hyperlink>
          </w:p>
          <w:p>
            <w:pPr/>
            <w:hyperlink r:id="rId10" w:history="1">
              <w:r>
                <w:rPr>
                  <w:color w:val="#410a8c"/>
                  <w:u w:val="single"/>
                </w:rPr>
                <w:t xml:space="preserve">Ponge Remy</w:t>
              </w:r>
            </w:hyperlink>
          </w:p>
          <w:p>
            <w:pPr/>
            <w:hyperlink r:id="rId41" w:history="1">
              <w:r>
                <w:rPr>
                  <w:color w:val="#410a8c"/>
                  <w:u w:val="single"/>
                </w:rPr>
                <w:t xml:space="preserve">La Dispute</w:t>
              </w:r>
            </w:hyperlink>
            <w:r>
              <w:rPr/>
              <w:t xml:space="preserve">, pp.304, 2025, Travail et salariat, 9782843033438</w:t>
            </w:r>
          </w:p>
          <w:p>
            <w:pPr/>
            <w:r>
              <w:rPr/>
              <w:t xml:space="preserve">Ouvrages</w:t>
            </w:r>
          </w:p>
          <w:p>
            <w:pPr/>
            <w:hyperlink r:id="rId40" w:history="1">
              <w:r>
                <w:rPr>
                  <w:color w:val="#410a8c"/>
                  <w:u w:val="single"/>
                </w:rPr>
                <w:t xml:space="preserve">hal-05200523v1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Un droit des corps meurtris. Retour sur les ressorts de la résistance du système des tableaux aux souffrances psychiques</w:t>
              </w:r>
            </w:hyperlink>
          </w:p>
          <w:p>
            <w:pPr/>
            <w:hyperlink r:id="rId10" w:history="1">
              <w:r>
                <w:rPr>
                  <w:color w:val="#410a8c"/>
                  <w:u w:val="single"/>
                </w:rPr>
                <w:t xml:space="preserve">Ponge Remy</w:t>
              </w:r>
            </w:hyperlink>
          </w:p>
          <w:p>
            <w:pPr/>
            <w:r>
              <w:rPr>
                <w:i w:val="1"/>
                <w:iCs w:val="1"/>
              </w:rPr>
              <w:t xml:space="preserve">Cent ans de sous-reconnaissance des maladies professionnelles</w:t>
            </w:r>
            <w:r>
              <w:rPr/>
              <w:t xml:space="preserve">, Presses de l’Ecole des Mines, pp.107-124, 2020</w:t>
            </w:r>
          </w:p>
          <w:p>
            <w:pPr/>
            <w:r>
              <w:rPr/>
              <w:t xml:space="preserve">Chapitre d'ouvrage</w:t>
            </w:r>
          </w:p>
          <w:p>
            <w:pPr/>
            <w:hyperlink r:id="rId42" w:history="1">
              <w:r>
                <w:rPr>
                  <w:color w:val="#410a8c"/>
                  <w:u w:val="single"/>
                </w:rPr>
                <w:t xml:space="preserve">halshs-03557664v1</w:t>
              </w:r>
            </w:hyperlink>
          </w:p>
        </w:tc>
      </w:tr>
      <w:tr>
        <w:trPr/>
        <w:tc>
          <w:tcPr>
            <w:noWrap/>
          </w:tcPr>
          <w:p>
            <w:pPr>
              <w:spacing w:after="200"/>
            </w:pPr>
            <w:hyperlink r:id="rId43" w:history="1">
              <w:r>
                <w:rPr>
                  <w:color w:val="1e198e"/>
                  <w:b w:val="1"/>
                  <w:bCs w:val="1"/>
                  <w:u w:val="single"/>
                </w:rPr>
                <w:t xml:space="preserve">Remobiliser les salariés en se formant à l’analyse du travail. Enjeux et tensions d’une tentative d’hybridation des savoirs scientifiques et militants</w:t>
              </w:r>
            </w:hyperlink>
          </w:p>
          <w:p>
            <w:pPr/>
            <w:hyperlink r:id="rId10" w:history="1">
              <w:r>
                <w:rPr>
                  <w:color w:val="#410a8c"/>
                  <w:u w:val="single"/>
                </w:rPr>
                <w:t xml:space="preserve">Ponge Remy</w:t>
              </w:r>
            </w:hyperlink>
          </w:p>
          <w:p>
            <w:pPr/>
            <w:r>
              <w:rPr>
                <w:i w:val="1"/>
                <w:iCs w:val="1"/>
              </w:rPr>
              <w:t xml:space="preserve">Le travail syndical en actes. Faire adhérer, mobiliser, représenter</w:t>
            </w:r>
            <w:r>
              <w:rPr/>
              <w:t xml:space="preserve">, Presses Universitaires du Septentrion, pp.193-218, 2020</w:t>
            </w:r>
          </w:p>
          <w:p>
            <w:pPr/>
            <w:r>
              <w:rPr/>
              <w:t xml:space="preserve">Chapitre d'ouvrage</w:t>
            </w:r>
          </w:p>
          <w:p>
            <w:pPr/>
            <w:hyperlink r:id="rId43" w:history="1">
              <w:r>
                <w:rPr>
                  <w:color w:val="#410a8c"/>
                  <w:u w:val="single"/>
                </w:rPr>
                <w:t xml:space="preserve">halshs-03557659v1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tPkdvO" TargetMode="External"/><Relationship Id="rId8" Type="http://schemas.openxmlformats.org/officeDocument/2006/relationships/hyperlink" Target="https://shs.hal.science/halshs-05532435v1" TargetMode="External"/><Relationship Id="rId9" Type="http://schemas.openxmlformats.org/officeDocument/2006/relationships/hyperlink" Target="https://hal.science/search/index/?q=*&amp;authFullName_s=Baptiste Giraud" TargetMode="External"/><Relationship Id="rId10" Type="http://schemas.openxmlformats.org/officeDocument/2006/relationships/hyperlink" Target="https://hal.science/search/index/?q=*&amp;authFullName_s=Ponge Remy" TargetMode="External"/><Relationship Id="rId11" Type="http://schemas.openxmlformats.org/officeDocument/2006/relationships/hyperlink" Target="https://hal.science/search/index/?q=*&amp;authFullName_s=Karel Yon" TargetMode="External"/><Relationship Id="rId12" Type="http://schemas.openxmlformats.org/officeDocument/2006/relationships/hyperlink" Target="https://dx.doi.org/10.3917/mouv.121.0098" TargetMode="External"/><Relationship Id="rId13" Type="http://schemas.openxmlformats.org/officeDocument/2006/relationships/hyperlink" Target="https://hal.science/hal-05200541v1" TargetMode="External"/><Relationship Id="rId14" Type="http://schemas.openxmlformats.org/officeDocument/2006/relationships/hyperlink" Target="https://hal.science/hal-04225523v1" TargetMode="External"/><Relationship Id="rId15" Type="http://schemas.openxmlformats.org/officeDocument/2006/relationships/hyperlink" Target="https://hal.science/search/index/?q=*&amp;authFullName_s=Moritz Hunsmann" TargetMode="External"/><Relationship Id="rId16" Type="http://schemas.openxmlformats.org/officeDocument/2006/relationships/hyperlink" Target="https://hal.science/search/index/?q=*&amp;authFullName_s=Etienne Amiet" TargetMode="External"/><Relationship Id="rId17" Type="http://schemas.openxmlformats.org/officeDocument/2006/relationships/hyperlink" Target="https://hal.science/search/index/?q=*&amp;authFullName_s=Solenne Larrere" TargetMode="External"/><Relationship Id="rId18" Type="http://schemas.openxmlformats.org/officeDocument/2006/relationships/hyperlink" Target="https://hal.science/search/index/?q=*&amp;authFullName_s=Yves- Gabriel Kerisit" TargetMode="External"/><Relationship Id="rId19" Type="http://schemas.openxmlformats.org/officeDocument/2006/relationships/hyperlink" Target="https://hal.science/search/index/?q=*&amp;authFullName_s=Sylvain Bertschy" TargetMode="External"/><Relationship Id="rId20" Type="http://schemas.openxmlformats.org/officeDocument/2006/relationships/hyperlink" Target="https://shs.hal.science/halshs-03557630v1" TargetMode="External"/><Relationship Id="rId21" Type="http://schemas.openxmlformats.org/officeDocument/2006/relationships/hyperlink" Target="https://dx.doi.org/10.3917/rfs.613.0435" TargetMode="External"/><Relationship Id="rId22" Type="http://schemas.openxmlformats.org/officeDocument/2006/relationships/hyperlink" Target="https://shs.hal.science/halshs-03559029v1" TargetMode="External"/><Relationship Id="rId23" Type="http://schemas.openxmlformats.org/officeDocument/2006/relationships/hyperlink" Target="https://shs.hal.science/halshs-03557640v1" TargetMode="External"/><Relationship Id="rId24" Type="http://schemas.openxmlformats.org/officeDocument/2006/relationships/hyperlink" Target="https://hal.science/search/index/?q=*&amp;authFullName_s=Marine Jeanne Boisson" TargetMode="External"/><Relationship Id="rId25" Type="http://schemas.openxmlformats.org/officeDocument/2006/relationships/hyperlink" Target="https://hal.science/search/index/?q=*&amp;authFullName_s=Baptiste Legros" TargetMode="External"/><Relationship Id="rId26" Type="http://schemas.openxmlformats.org/officeDocument/2006/relationships/hyperlink" Target="https://dx.doi.org/10.3917/sopr.041.0025" TargetMode="External"/><Relationship Id="rId27" Type="http://schemas.openxmlformats.org/officeDocument/2006/relationships/hyperlink" Target="https://hal.science/hal-03496618v1" TargetMode="External"/><Relationship Id="rId28" Type="http://schemas.openxmlformats.org/officeDocument/2006/relationships/hyperlink" Target="https://dx.doi.org/10.4000/sdt.35647" TargetMode="External"/><Relationship Id="rId29" Type="http://schemas.openxmlformats.org/officeDocument/2006/relationships/hyperlink" Target="https://hal.science/hal-01435405v1" TargetMode="External"/><Relationship Id="rId30" Type="http://schemas.openxmlformats.org/officeDocument/2006/relationships/hyperlink" Target="https://dx.doi.org/10.4000/nrt.2591" TargetMode="External"/><Relationship Id="rId31" Type="http://schemas.openxmlformats.org/officeDocument/2006/relationships/hyperlink" Target="https://shs.hal.science/halshs-02085105v1" TargetMode="External"/><Relationship Id="rId32" Type="http://schemas.openxmlformats.org/officeDocument/2006/relationships/hyperlink" Target="https://hal.science/search/index/?q=*&amp;authFullName_s=Julie Minoc" TargetMode="External"/><Relationship Id="rId33" Type="http://schemas.openxmlformats.org/officeDocument/2006/relationships/hyperlink" Target="https://hal.science/search/index/?q=*&amp;authFullName_s=R&#233;mi Habouzit" TargetMode="External"/><Relationship Id="rId34" Type="http://schemas.openxmlformats.org/officeDocument/2006/relationships/hyperlink" Target="https://hal.science/search/index/?q=*&amp;authFullName_s=Ruggero Iori" TargetMode="External"/><Relationship Id="rId35" Type="http://schemas.openxmlformats.org/officeDocument/2006/relationships/hyperlink" Target="https://hal.science/search/index/?q=*&amp;authFullName_s=Romain Juston" TargetMode="External"/><Relationship Id="rId36" Type="http://schemas.openxmlformats.org/officeDocument/2006/relationships/hyperlink" Target="https://hal.science/search/index/?q=*&amp;authFullName_s=B&#233;n&#233;dicte Laumond" TargetMode="External"/><Relationship Id="rId37" Type="http://schemas.openxmlformats.org/officeDocument/2006/relationships/hyperlink" Target="https://dx.doi.org/10.4000/socio-logos.2975" TargetMode="External"/><Relationship Id="rId38" Type="http://schemas.openxmlformats.org/officeDocument/2006/relationships/hyperlink" Target="https://hal.science/hal-02194581v1" TargetMode="External"/><Relationship Id="rId39" Type="http://schemas.openxmlformats.org/officeDocument/2006/relationships/hyperlink" Target="https://hal.science/hal-02194538v1" TargetMode="External"/><Relationship Id="rId40" Type="http://schemas.openxmlformats.org/officeDocument/2006/relationships/hyperlink" Target="https://hal.science/hal-05200523v1" TargetMode="External"/><Relationship Id="rId41" Type="http://schemas.openxmlformats.org/officeDocument/2006/relationships/hyperlink" Target="https://ladispute.fr/catalogue/lutter-contre-les-souffrances-au-travail/" TargetMode="External"/><Relationship Id="rId42" Type="http://schemas.openxmlformats.org/officeDocument/2006/relationships/hyperlink" Target="https://shs.hal.science/halshs-03557664v1" TargetMode="External"/><Relationship Id="rId43" Type="http://schemas.openxmlformats.org/officeDocument/2006/relationships/hyperlink" Target="https://shs.hal.science/halshs-03557659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ponge</dc:title>
  <dc:description>CV</dc:description>
  <dc:subject/>
  <cp:keywords/>
  <cp:category/>
  <cp:lastModifiedBy/>
  <dcterms:created xsi:type="dcterms:W3CDTF">2026-03-16T21:31:25+01:00</dcterms:created>
  <dcterms:modified xsi:type="dcterms:W3CDTF">2026-03-16T21:31:25+01:00</dcterms:modified>
</cp:coreProperties>
</file>

<file path=docProps/custom.xml><?xml version="1.0" encoding="utf-8"?>
<Properties xmlns="http://schemas.openxmlformats.org/officeDocument/2006/custom-properties" xmlns:vt="http://schemas.openxmlformats.org/officeDocument/2006/docPropsVTypes"/>
</file>