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1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Revue Hybrides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revue-hybrides-ralsh</w:t></w:r></w:hyperlink></w:p><w:p><w:pPr><w:spacing w:before="600"/></w:pPr></w:p><w:p><w:pPr><w:pStyle w:val="Heading2"/></w:pPr><w:r><w:rPr><w:color w:val="1e198e"/><w:b w:val="1"/><w:bCs w:val="1"/></w:rPr><w:t xml:space="preserve">Présentation</w:t></w:r></w:p><w:p><w:pPr><w:spacing w:after="100"/></w:pPr></w:p><w:p><w:pPr/><w:r><w:rPr/><w:t xml:space="preserve">Fondée en 2022, HybRideS ( eISSN 2959-8079 / ISSN-L 2959-8060) est une revue internationale transdisciplinaire (semestrielle) des Arts, Lettres et Sciences de l’Homme (RALSH) éditée par l’association PEA2 (Dépôt légal: N°002/RDA/F.32/SASC). Ouverte à toutes les aires géographiques (Afrique, Europe, Amérique & Asie), elle publie des recherches inédites (articles, comptes rendus, actes de colloques & congrès, ouvrages collectifs) dans les domaines des arts, lettres et sciences humaines, sciences de l’éducation, sciences économiques, sciences juridiques et politiques, sciences environnementales. Chaque numéro s’adosse sur une thématique choisie par le comité éditorial. Celle-ci peut être commandée par un groupe de recherches, un laboratoire, une école doctorale ou une institution académique et/ou scientifique.</w:t></w:r></w:p><w:p><w:pPr/><w:r><w:rPr/><w:t xml:space="preserve">La revue HybRideS est dotée d’un comité de lecture et scientifique composé d’universitaires et de professionnels qui statuent en peer review pour chaque manuscrit qui lui est proposé. Elle opte pour une politique de open access (accès libre) et les Contributions sont régies par les termes de la licence la plus ouverte: Creative Commons Attribution CC-BY.</w:t></w:r></w:p><w:p><w:pPr/><w:r><w:rPr/><w:t xml:space="preserve">Les publications peuvent être copiées, diffusées, transmises et affichées sur n’importe quel support ou format, à condition de citer l’auteur (BY) et les références de la revue. L’auteur pourra aussi, sans accord préalable, republier tout ou partie de sa Contribution dans une autre revue ou chez un autre éditeur, tout en prenant le soin de mentionner explicitement les références bibliographiques de la première publication dans la Revue Hybrides. Cette licence autorise aussi l’utilisation commerciale.</w:t></w:r></w:p><w:p><w:pPr/><w:r><w:rPr/><w:t xml:space="preserve">Les auteurs sont autorisés et encouragés à déposer les versions pre-print (version avant révision) et post-print (version révisée et acceptée pour publication) de leurs Contributions dans leurs réseaux sociaux académiques et scientifiques (ex : HAL, ORCID, ResearchGate, Academia) afin d’en assurer la pérennité et l’indexation.</w:t></w:r></w:p><w:p><w:pPr><w:spacing w:before="400"/></w:pPr></w:p><w:p><w:pPr><w:pStyle w:val="Heading2"/></w:pPr><w:r><w:rPr><w:color w:val="1e198e"/><w:b w:val="1"/><w:bCs w:val="1"/></w:rPr><w:t xml:space="preserve">Publications</w:t></w:r></w:p><w:p><w:pPr><w:spacing w:after="100"/></w:pPr></w:p><w:sectPr><w:footerReference w:type="default" r:id="rId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B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vue-hybrides-ralsh"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Revue Hybrides</dc:title>
  <dc:description>CV</dc:description>
  <dc:subject/>
  <cp:keywords/>
  <cp:category/>
  <cp:lastModifiedBy/>
  <dcterms:created xsi:type="dcterms:W3CDTF">2026-03-03T15:57:50+01:00</dcterms:created>
  <dcterms:modified xsi:type="dcterms:W3CDTF">2026-03-03T15:57:50+01:00</dcterms:modified>
</cp:coreProperties>
</file>

<file path=docProps/custom.xml><?xml version="1.0" encoding="utf-8"?>
<Properties xmlns="http://schemas.openxmlformats.org/officeDocument/2006/custom-properties" xmlns:vt="http://schemas.openxmlformats.org/officeDocument/2006/docPropsVTypes"/>
</file>