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Ridha Shili </w:t>
      </w:r>
      <w:r>
        <w:rPr>
          <w:color w:val="641e6e"/>
        </w:rPr>
        <w:t xml:space="preserve">Curriculum vitæ Ridha Shili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d'affaires et activités minières coloniales, les mécanismes de l'emprise des structures (1900-1956)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Ridha Shili</w:t>
              </w:r>
            </w:hyperlink>
          </w:p>
          <w:p>
            <w:pPr/>
            <w:r>
              <w:rPr/>
              <w:t xml:space="preserve">Histoire. Université Reims Champagne Ardenne, 1996.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tel-04100112v1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4100112v1" TargetMode="External"/><Relationship Id="rId9" Type="http://schemas.openxmlformats.org/officeDocument/2006/relationships/hyperlink" Target="https://hal.science/search/index/?q=*&amp;authFullName_s=Ridha Shili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Ridha Shili</dc:title>
  <dc:description>CV</dc:description>
  <dc:subject/>
  <cp:keywords/>
  <cp:category/>
  <cp:lastModifiedBy/>
  <dcterms:created xsi:type="dcterms:W3CDTF">2026-05-02T06:16:44+02:00</dcterms:created>
  <dcterms:modified xsi:type="dcterms:W3CDTF">2026-05-02T06:16:44+02:00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