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Rim Awkal </w:t>
      </w:r>
      <w:r>
        <w:rPr>
          <w:color w:val="641e6e"/>
        </w:rPr>
        <w:t xml:space="preserve">Administrative Manager PhD Student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rimawkal-1905-1997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Environnementale et Pressions Institutionnelles : Une Analyse des Universités Privées Libanaises à travers la Théorie Néo-Institutionnelle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Rim Awkal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2024</w:t>
            </w:r>
            <w:r>
              <w:rPr/>
              <w:t xml:space="preserve">, ICHEC; ULB, Sep 2024, Brussels,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hal-04729394v1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F9C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imawkal-1905-1997" TargetMode="External"/><Relationship Id="rId8" Type="http://schemas.openxmlformats.org/officeDocument/2006/relationships/hyperlink" Target="https://hal.science/hal-04729394v1" TargetMode="External"/><Relationship Id="rId9" Type="http://schemas.openxmlformats.org/officeDocument/2006/relationships/hyperlink" Target="https://hal.science/search/index/?q=*&amp;authFullName_s=Rim Awkal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Rim Awkal</dc:title>
  <dc:description>CV</dc:description>
  <dc:subject/>
  <cp:keywords/>
  <cp:category/>
  <cp:lastModifiedBy/>
  <dcterms:created xsi:type="dcterms:W3CDTF">2026-03-09T09:34:58+01:00</dcterms:created>
  <dcterms:modified xsi:type="dcterms:W3CDTF">2026-03-09T09:34:58+01:00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