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Rita Maalouf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rita-maalouf</w:t>
        </w:r>
      </w:hyperlink>
    </w:p>
    <w:p>
      <w:pPr>
        <w:spacing w:before="600"/>
      </w:pPr>
    </w:p>
    <w:p>
      <w:pPr>
        <w:pStyle w:val="Heading2"/>
      </w:pPr>
      <w:r>
        <w:rPr>
          <w:color w:val="1e198e"/>
          <w:b w:val="1"/>
          <w:bCs w:val="1"/>
        </w:rPr>
        <w:t xml:space="preserve">Présentation</w:t>
      </w:r>
    </w:p>
    <w:p>
      <w:pPr>
        <w:spacing w:after="100"/>
      </w:pPr>
    </w:p>
    <w:p>
      <w:pPr/>
      <w:r>
        <w:rPr/>
        <w:t xml:space="preserve">1️⃣ Intégration régionale, politiques publiques du numérique et développement socio-économique dans le numérique : • Analyse des stratégies étatiques et régionales pour structurer l’écosystème numérique (infrastructures, éducation, régulation). • Étude des convergences/divergences des structures socio-économiques nationales et régionales dans le numérique, y compris les enjeux critiques : IA, informatique quantique, souveraineté technologique. • Impact des logiques conflictuelles (découplages technologiques, rivalités de normes) sur la coopération internationale.2️⃣ Géographie des flux numériques et dynamiques transnationales : • Cartographie des échanges socio-économiques via les réseaux sociaux : migrations professionnelles, #BrainDrain. • Modélisation des tendances géopolitiques (crises, innovations, marchés émergents) par analyse de données sur les réseaux sociaux. • Utilisation de ces données pour nourrir des algorithmes d’IA éthiques (anonymisées), appliqués aux politiques publiques.3️⃣ IA et reconfiguration des rapports de puissance : • Évaluation de l’impact de l’intelligence artificielle sur les équilibres régionaux et les mécanismes d’intégration. • Croisement des logiques techniques (puissance de calcul, cloud) et géopolitiques (soft power, etc.).Ses recherches visent à éclairer les décideurs publics et privés sur les mutations à l’ère numérique. Elles s'inscrivent dans le contexte des relations internationales, influencées par la révolution de l'IA et les nouvelles orientations géopolitiques.Ayant occupé divers postes de direction au sein de grandes entreprises européennes, elle a été vice-présidente d'un groupe bancaire international en Suisse jusqu'à la fin de l'année 2011, puis cofondatrice d'une société de conseil en communication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Intégration régionale euro-méditerranéenne : mobilité professionnelle des cadres sur LinkedIn</w:t>
              </w:r>
            </w:hyperlink>
          </w:p>
          <w:p>
            <w:pPr/>
            <w:hyperlink r:id="rId9" w:history="1">
              <w:r>
                <w:rPr>
                  <w:color w:val="#410a8c"/>
                  <w:u w:val="single"/>
                </w:rPr>
                <w:t xml:space="preserve">Rita Maalouf</w:t>
              </w:r>
            </w:hyperlink>
          </w:p>
          <w:p>
            <w:pPr/>
            <w:r>
              <w:rPr>
                <w:i w:val="1"/>
                <w:iCs w:val="1"/>
              </w:rPr>
              <w:t xml:space="preserve">Annales de géographie</w:t>
            </w:r>
            <w:r>
              <w:rPr/>
              <w:t xml:space="preserve">, 2025, 761 (1), pp.86-112. </w:t>
            </w:r>
            <w:hyperlink r:id="rId10" w:history="1">
              <w:r>
                <w:rPr>
                  <w:color w:val="#410a8c"/>
                  <w:u w:val="single"/>
                </w:rPr>
                <w:t xml:space="preserve">⟨10.3917/ag.761.0086⟩</w:t>
              </w:r>
            </w:hyperlink>
          </w:p>
          <w:p>
            <w:pPr/>
            <w:r>
              <w:rPr/>
              <w:t xml:space="preserve">Article dans une revue</w:t>
            </w:r>
          </w:p>
          <w:p>
            <w:pPr/>
            <w:hyperlink r:id="rId8" w:history="1">
              <w:r>
                <w:rPr>
                  <w:color w:val="#410a8c"/>
                  <w:u w:val="single"/>
                </w:rPr>
                <w:t xml:space="preserve">hal-05023509v1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7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ta-maalouf" TargetMode="External"/><Relationship Id="rId8" Type="http://schemas.openxmlformats.org/officeDocument/2006/relationships/hyperlink" Target="https://hal.science/hal-05023509v1" TargetMode="External"/><Relationship Id="rId9" Type="http://schemas.openxmlformats.org/officeDocument/2006/relationships/hyperlink" Target="https://hal.science/search/index/?q=*&amp;authFullName_s=Rita Maalouf" TargetMode="External"/><Relationship Id="rId10" Type="http://schemas.openxmlformats.org/officeDocument/2006/relationships/hyperlink" Target="https://dx.doi.org/10.3917/ag.761.0086"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Rita Maalouf</dc:title>
  <dc:description>CV</dc:description>
  <dc:subject/>
  <cp:keywords/>
  <cp:category/>
  <cp:lastModifiedBy/>
  <dcterms:created xsi:type="dcterms:W3CDTF">2026-05-30T19:56:54+02:00</dcterms:created>
  <dcterms:modified xsi:type="dcterms:W3CDTF">2026-05-30T19:56:54+02:00</dcterms:modified>
</cp:coreProperties>
</file>

<file path=docProps/custom.xml><?xml version="1.0" encoding="utf-8"?>
<Properties xmlns="http://schemas.openxmlformats.org/officeDocument/2006/custom-properties" xmlns:vt="http://schemas.openxmlformats.org/officeDocument/2006/docPropsVTypes"/>
</file>