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RODRIGO CARDOSO SCALARI </w:t>
      </w:r>
    </w:p>
    <w:p>
      <w:pPr>
        <w:spacing w:before="600"/>
      </w:pPr>
    </w:p>
    <w:p>
      <w:pPr>
        <w:spacing w:before="600"/>
      </w:pPr>
    </w:p>
    <w:p>
      <w:pPr>
        <w:pStyle w:val="Heading2"/>
      </w:pPr>
      <w:r>
        <w:rPr>
          <w:color w:val="1e198e"/>
          <w:b w:val="1"/>
          <w:bCs w:val="1"/>
        </w:rPr>
        <w:t xml:space="preserve">Présentation</w:t>
      </w:r>
    </w:p>
    <w:p>
      <w:pPr>
        <w:spacing w:after="100"/>
      </w:pPr>
    </w:p>
    <w:p>
      <w:pPr/>
      <w:r>
        <w:rPr/>
        <w:t xml:space="preserve">Rodrigo Scalari – Doctorant en Études Théâtrales à l’Université Paris 3 – Sorbonne Nouvelle, où il mène une recherche sur le modèle de l’enfance dans quelques pédagogies théâtrales au XXe siècle. Comédien et professeur de théâtre, il a obtenu son Master à l’Université de Campinas (UNICAMP), au Brésil, avec un mémoire portant sur les processus perceptifs de l’acteur dans son entraînement. Il s’intéresse également aux discussions autour de la formation, de l’entraînement et de la direction de l’acteur. Boursier de la CAPES (Gouvernement du Brésil).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Copeau e os laboratórios da infância: as brincadeiras de seus filhos, ou, melhor dizendo, le tout rond</w:t>
              </w:r>
            </w:hyperlink>
          </w:p>
          <w:p>
            <w:pPr/>
            <w:hyperlink r:id="rId8" w:history="1">
              <w:r>
                <w:rPr>
                  <w:color w:val="#410a8c"/>
                  <w:u w:val="single"/>
                </w:rPr>
                <w:t xml:space="preserve">Rodrigo Cardoso Scalari</w:t>
              </w:r>
            </w:hyperlink>
          </w:p>
          <w:p>
            <w:pPr/>
            <w:r>
              <w:rPr>
                <w:i w:val="1"/>
                <w:iCs w:val="1"/>
              </w:rPr>
              <w:t xml:space="preserve">Urdimento - Revista de Estudos em Artes Cênicas</w:t>
            </w:r>
            <w:r>
              <w:rPr/>
              <w:t xml:space="preserve">, 2023, 2 (44), pp.1-22. </w:t>
            </w:r>
            <w:hyperlink r:id="rId9" w:history="1">
              <w:r>
                <w:rPr>
                  <w:color w:val="#410a8c"/>
                  <w:u w:val="single"/>
                </w:rPr>
                <w:t xml:space="preserve">⟨10.5965/1414573102442022e0210⟩</w:t>
              </w:r>
            </w:hyperlink>
          </w:p>
          <w:p>
            <w:pPr/>
            <w:r>
              <w:rPr/>
              <w:t xml:space="preserve">Article dans une revue</w:t>
            </w:r>
          </w:p>
          <w:p>
            <w:pPr/>
            <w:hyperlink r:id="rId7" w:history="1">
              <w:r>
                <w:rPr>
                  <w:color w:val="#410a8c"/>
                  <w:u w:val="single"/>
                </w:rPr>
                <w:t xml:space="preserve">hal-03995342v1</w:t>
              </w:r>
            </w:hyperlink>
          </w:p>
        </w:tc>
      </w:tr>
      <w:tr>
        <w:trPr/>
        <w:tc>
          <w:tcPr>
            <w:noWrap/>
          </w:tcPr>
          <w:p>
            <w:pPr>
              <w:spacing w:after="200"/>
            </w:pPr>
            <w:hyperlink r:id="rId10" w:history="1">
              <w:r>
                <w:rPr>
                  <w:color w:val="1e198e"/>
                  <w:b w:val="1"/>
                  <w:bCs w:val="1"/>
                  <w:u w:val="single"/>
                </w:rPr>
                <w:t xml:space="preserve">“Catherine Dasté não está morta!”: entrevista com Catherine Dasté</w:t>
              </w:r>
            </w:hyperlink>
          </w:p>
          <w:p>
            <w:pPr/>
            <w:hyperlink r:id="rId8" w:history="1">
              <w:r>
                <w:rPr>
                  <w:color w:val="#410a8c"/>
                  <w:u w:val="single"/>
                </w:rPr>
                <w:t xml:space="preserve">Rodrigo Cardoso Scalari</w:t>
              </w:r>
            </w:hyperlink>
          </w:p>
          <w:p>
            <w:pPr/>
            <w:r>
              <w:rPr>
                <w:i w:val="1"/>
                <w:iCs w:val="1"/>
              </w:rPr>
              <w:t xml:space="preserve">Sinais de Cena</w:t>
            </w:r>
            <w:r>
              <w:rPr/>
              <w:t xml:space="preserve">, 2022, 23 (39), pp.01-09. </w:t>
            </w:r>
            <w:hyperlink r:id="rId11" w:history="1">
              <w:r>
                <w:rPr>
                  <w:color w:val="#410a8c"/>
                  <w:u w:val="single"/>
                </w:rPr>
                <w:t xml:space="preserve">⟨10.22456/2236-3254.126209⟩</w:t>
              </w:r>
            </w:hyperlink>
          </w:p>
          <w:p>
            <w:pPr/>
            <w:r>
              <w:rPr/>
              <w:t xml:space="preserve">Article dans une revue</w:t>
            </w:r>
          </w:p>
          <w:p>
            <w:pPr/>
            <w:hyperlink r:id="rId10" w:history="1">
              <w:r>
                <w:rPr>
                  <w:color w:val="#410a8c"/>
                  <w:u w:val="single"/>
                </w:rPr>
                <w:t xml:space="preserve">hal-03995349v1</w:t>
              </w:r>
            </w:hyperlink>
          </w:p>
        </w:tc>
      </w:tr>
      <w:tr>
        <w:trPr/>
        <w:tc>
          <w:tcPr>
            <w:noWrap/>
          </w:tcPr>
          <w:p>
            <w:pPr>
              <w:spacing w:after="200"/>
            </w:pPr>
            <w:hyperlink r:id="rId12" w:history="1">
              <w:r>
                <w:rPr>
                  <w:color w:val="1e198e"/>
                  <w:b w:val="1"/>
                  <w:bCs w:val="1"/>
                  <w:u w:val="single"/>
                </w:rPr>
                <w:t xml:space="preserve">Une expérience de plateforme critique collaborative : l’Observatoire critique du colloque Corps en scène</w:t>
              </w:r>
            </w:hyperlink>
          </w:p>
          <w:p>
            <w:pPr/>
            <w:hyperlink r:id="rId13" w:history="1">
              <w:r>
                <w:rPr>
                  <w:color w:val="#410a8c"/>
                  <w:u w:val="single"/>
                </w:rPr>
                <w:t xml:space="preserve">Gabrielle Girot</w:t>
              </w:r>
            </w:hyperlink>
            <w:r>
              <w:rPr/>
              <w:t xml:space="preserve">,</w:t>
            </w:r>
            <w:hyperlink r:id="rId14" w:history="1">
              <w:r>
                <w:rPr>
                  <w:color w:val="#410a8c"/>
                  <w:u w:val="single"/>
                </w:rPr>
                <w:t xml:space="preserve">Victor Cuevas</w:t>
              </w:r>
            </w:hyperlink>
            <w:r>
              <w:rPr/>
              <w:t xml:space="preserve">,</w:t>
            </w:r>
            <w:hyperlink r:id="rId15" w:history="1">
              <w:r>
                <w:rPr>
                  <w:color w:val="#410a8c"/>
                  <w:u w:val="single"/>
                </w:rPr>
                <w:t xml:space="preserve">Margot Dacheux</w:t>
              </w:r>
            </w:hyperlink>
            <w:r>
              <w:rPr/>
              <w:t xml:space="preserve">,</w:t>
            </w:r>
            <w:hyperlink r:id="rId16" w:history="1">
              <w:r>
                <w:rPr>
                  <w:color w:val="#410a8c"/>
                  <w:u w:val="single"/>
                </w:rPr>
                <w:t xml:space="preserve">Giulia Filacanapa</w:t>
              </w:r>
            </w:hyperlink>
            <w:r>
              <w:rPr/>
              <w:t xml:space="preserve">,</w:t>
            </w:r>
            <w:hyperlink r:id="rId17" w:history="1">
              <w:r>
                <w:rPr>
                  <w:color w:val="#410a8c"/>
                  <w:u w:val="single"/>
                </w:rPr>
                <w:t xml:space="preserve">Erica Magris</w:t>
              </w:r>
            </w:hyperlink>
            <w:r>
              <w:rPr/>
              <w:t xml:space="preserve">et al.</w:t>
            </w:r>
          </w:p>
          <w:p>
            <w:pPr/>
            <w:r>
              <w:rPr>
                <w:i w:val="1"/>
                <w:iCs w:val="1"/>
              </w:rPr>
              <w:t xml:space="preserve">aparté / arts vivants</w:t>
            </w:r>
            <w:r>
              <w:rPr/>
              <w:t xml:space="preserve">, 2017, Les Temps collectifs, 4</w:t>
            </w:r>
          </w:p>
          <w:p>
            <w:pPr/>
            <w:r>
              <w:rPr/>
              <w:t xml:space="preserve">Article dans une revue</w:t>
            </w:r>
          </w:p>
          <w:p>
            <w:pPr/>
            <w:hyperlink r:id="rId12" w:history="1">
              <w:r>
                <w:rPr>
                  <w:color w:val="#410a8c"/>
                  <w:u w:val="single"/>
                </w:rPr>
                <w:t xml:space="preserve">hal-01501409v1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place du non-dit dans la direction d'acteurs : regard sur la pratique d'Ariane Mnouchkine et de Patrice Chéreau</w:t>
              </w:r>
            </w:hyperlink>
          </w:p>
          <w:p>
            <w:pPr/>
            <w:hyperlink r:id="rId19" w:history="1">
              <w:r>
                <w:rPr>
                  <w:color w:val="#410a8c"/>
                  <w:u w:val="single"/>
                </w:rPr>
                <w:t xml:space="preserve">Rodrigo Scalari</w:t>
              </w:r>
            </w:hyperlink>
          </w:p>
          <w:p>
            <w:pPr/>
            <w:r>
              <w:rPr>
                <w:i w:val="1"/>
                <w:iCs w:val="1"/>
              </w:rPr>
              <w:t xml:space="preserve">La direction d'acteurs peut-elle s'apprendre? </w:t>
            </w:r>
            <w:r>
              <w:rPr/>
              <w:t xml:space="preserve">, 2015, 978-2-84681-451-5</w:t>
            </w:r>
          </w:p>
          <w:p>
            <w:pPr/>
            <w:r>
              <w:rPr/>
              <w:t xml:space="preserve">Chapitre d'ouvrage</w:t>
            </w:r>
          </w:p>
          <w:p>
            <w:pPr/>
            <w:hyperlink r:id="rId18" w:history="1">
              <w:r>
                <w:rPr>
                  <w:color w:val="#410a8c"/>
                  <w:u w:val="single"/>
                </w:rPr>
                <w:t xml:space="preserve">hal-01498405v1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L’enfant comme modèle dans la pédagogie théâtrale. Dans les approches de Jacques Copeau, Jacques Lecoq et Philippe Gaulier</w:t>
              </w:r>
            </w:hyperlink>
          </w:p>
          <w:p>
            <w:pPr/>
            <w:hyperlink r:id="rId19" w:history="1">
              <w:r>
                <w:rPr>
                  <w:color w:val="#410a8c"/>
                  <w:u w:val="single"/>
                </w:rPr>
                <w:t xml:space="preserve">Rodrigo Scalari</w:t>
              </w:r>
            </w:hyperlink>
          </w:p>
          <w:p>
            <w:pPr/>
            <w:r>
              <w:rPr/>
              <w:t xml:space="preserve">Musique, musicologie et arts de la scène. Université de la Sorbonne nouvelle - Paris III, 2021. Français. </w:t>
            </w:r>
            <w:hyperlink r:id="rId21" w:history="1">
              <w:r>
                <w:rPr>
                  <w:color w:val="#410a8c"/>
                  <w:u w:val="single"/>
                </w:rPr>
                <w:t xml:space="preserve">⟨NNT : 2021PA030016⟩</w:t>
              </w:r>
            </w:hyperlink>
          </w:p>
          <w:p>
            <w:pPr/>
            <w:r>
              <w:rPr/>
              <w:t xml:space="preserve">Thèse</w:t>
            </w:r>
          </w:p>
          <w:p>
            <w:pPr/>
            <w:hyperlink r:id="rId20" w:history="1">
              <w:r>
                <w:rPr>
                  <w:color w:val="#410a8c"/>
                  <w:u w:val="single"/>
                </w:rPr>
                <w:t xml:space="preserve">tel-03564918v1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95342v1" TargetMode="External"/><Relationship Id="rId8" Type="http://schemas.openxmlformats.org/officeDocument/2006/relationships/hyperlink" Target="https://hal.science/search/index/?q=*&amp;authFullName_s=Rodrigo Cardoso Scalari" TargetMode="External"/><Relationship Id="rId9" Type="http://schemas.openxmlformats.org/officeDocument/2006/relationships/hyperlink" Target="https://dx.doi.org/10.5965/1414573102442022e0210" TargetMode="External"/><Relationship Id="rId10" Type="http://schemas.openxmlformats.org/officeDocument/2006/relationships/hyperlink" Target="https://hal.science/hal-03995349v1" TargetMode="External"/><Relationship Id="rId11" Type="http://schemas.openxmlformats.org/officeDocument/2006/relationships/hyperlink" Target="https://dx.doi.org/10.22456/2236-3254.126209" TargetMode="External"/><Relationship Id="rId12" Type="http://schemas.openxmlformats.org/officeDocument/2006/relationships/hyperlink" Target="https://hal.science/hal-01501409v1" TargetMode="External"/><Relationship Id="rId13" Type="http://schemas.openxmlformats.org/officeDocument/2006/relationships/hyperlink" Target="https://hal.science/search/index/?q=*&amp;authFullName_s=Gabrielle Girot" TargetMode="External"/><Relationship Id="rId14" Type="http://schemas.openxmlformats.org/officeDocument/2006/relationships/hyperlink" Target="https://hal.science/search/index/?q=*&amp;authFullName_s=Victor Cuevas" TargetMode="External"/><Relationship Id="rId15" Type="http://schemas.openxmlformats.org/officeDocument/2006/relationships/hyperlink" Target="https://hal.science/search/index/?q=*&amp;authFullName_s=Margot Dacheux" TargetMode="External"/><Relationship Id="rId16" Type="http://schemas.openxmlformats.org/officeDocument/2006/relationships/hyperlink" Target="https://hal.science/search/index/?q=*&amp;authFullName_s=Giulia Filacanapa" TargetMode="External"/><Relationship Id="rId17" Type="http://schemas.openxmlformats.org/officeDocument/2006/relationships/hyperlink" Target="https://hal.science/search/index/?q=*&amp;authFullName_s=Erica Magris" TargetMode="External"/><Relationship Id="rId18" Type="http://schemas.openxmlformats.org/officeDocument/2006/relationships/hyperlink" Target="https://univ-sorbonne-nouvelle.hal.science/hal-01498405v1" TargetMode="External"/><Relationship Id="rId19" Type="http://schemas.openxmlformats.org/officeDocument/2006/relationships/hyperlink" Target="https://hal.science/search/index/?q=*&amp;authFullName_s=Rodrigo Scalari" TargetMode="External"/><Relationship Id="rId20" Type="http://schemas.openxmlformats.org/officeDocument/2006/relationships/hyperlink" Target="https://theses.hal.science/tel-03564918v1" TargetMode="External"/><Relationship Id="rId21" Type="http://schemas.openxmlformats.org/officeDocument/2006/relationships/hyperlink" Target="https://www.theses.fr/2021PA03001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RODRIGO CARDOSO SCALARI</dc:title>
  <dc:description>CV</dc:description>
  <dc:subject/>
  <cp:keywords/>
  <cp:category/>
  <cp:lastModifiedBy/>
  <dcterms:created xsi:type="dcterms:W3CDTF">2026-03-30T12:55:41+02:00</dcterms:created>
  <dcterms:modified xsi:type="dcterms:W3CDTF">2026-03-30T12:55:41+02:00</dcterms:modified>
</cp:coreProperties>
</file>

<file path=docProps/custom.xml><?xml version="1.0" encoding="utf-8"?>
<Properties xmlns="http://schemas.openxmlformats.org/officeDocument/2006/custom-properties" xmlns:vt="http://schemas.openxmlformats.org/officeDocument/2006/docPropsVTypes"/>
</file>