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Marlhoux </w:t>
      </w:r>
      <w:r>
        <w:rPr>
          <w:color w:val="641e6e"/>
        </w:rPr>
        <w:t xml:space="preserve">Doctorante (UHA, ILLE)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romane-marlhoux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(UHA, ILLE) et agrégée de Lettres Modernes</w:t>
      </w:r>
    </w:p>
    <w:p>
      <w:pPr/>
      <w:r>
        <w:rPr/>
        <w:t xml:space="preserve">2025-2026 : ATER en littérature française de la Renaissance, Université de Rouen Normandie</w:t>
      </w:r>
    </w:p>
    <w:p>
      <w:pPr/>
      <w:r>
        <w:rPr/>
        <w:t xml:space="preserve">2024-2025 : ATER en littérature française, Université Jean Moulin Lyon 3</w:t>
      </w:r>
    </w:p>
    <w:p>
      <w:pPr/>
      <w:r>
        <w:rPr/>
        <w:t xml:space="preserve">2021-2024 : Doctorat en Langue et Littérature françaises (Université de Haute-Alsace, Institut de Langues et Littératures Européennes) - Contrat Doctoral Spécifique Normalien</w:t>
      </w:r>
    </w:p>
    <w:p>
      <w:pPr/>
      <w:r>
        <w:rPr>
          <w:b w:val="1"/>
          <w:bCs w:val="1"/>
        </w:rPr>
        <w:t xml:space="preserve">« Formes et pratiques d'appropriation : édition critique des </w:t>
      </w:r>
      <w:r>
        <w:rPr>
          <w:b w:val="1"/>
          <w:bCs w:val="1"/>
          <w:i w:val="1"/>
          <w:iCs w:val="1"/>
        </w:rPr>
        <w:t xml:space="preserve">Diverses Leçons</w:t>
      </w:r>
      <w:r>
        <w:rPr>
          <w:b w:val="1"/>
          <w:bCs w:val="1"/>
        </w:rPr>
        <w:t xml:space="preserve"> d’Antoine du Verdier » sous la direction d'Anne Réach-Ngô</w:t>
      </w:r>
    </w:p>
    <w:p>
      <w:pPr/>
      <w:r>
        <w:rPr/>
        <w:t xml:space="preserve">Contact institutionnel : </w:t>
      </w:r>
      <w:hyperlink r:id="rId9" w:history="1">
        <w:r>
          <w:rPr>
            <w:color w:val="#410a8c"/>
            <w:u w:val="single"/>
          </w:rPr>
          <w:t xml:space="preserve">romane.marlhoux@uha.fr</w:t>
        </w:r>
      </w:hyperlink>
    </w:p>
    <w:p>
      <w:pPr/>
      <w:r>
        <w:rPr/>
        <w:t xml:space="preserve">Carnet de recherche : </w:t>
      </w:r>
      <w:hyperlink r:id="rId10" w:history="1">
        <w:r>
          <w:rPr>
            <w:color w:val="#410a8c"/>
            <w:u w:val="single"/>
          </w:rPr>
          <w:t xml:space="preserve">https://divlec.hypotheses.org/</w:t>
        </w:r>
      </w:hyperlink>
    </w:p>
    <w:p>
      <w:pPr/>
      <w:r>
        <w:rPr/>
        <w:t xml:space="preserve">Bibliothèque numérique : </w:t>
      </w:r>
      <w:hyperlink r:id="rId11" w:history="1">
        <w:r>
          <w:rPr>
            <w:color w:val="#410a8c"/>
            <w:u w:val="single"/>
          </w:rPr>
          <w:t xml:space="preserve">https://eman-archives.org/diverses-lecons/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et culture écrite de la Renaissance</w:t>
      </w:r>
    </w:p>
    <w:p>
      <w:pPr/>
      <w:r>
        <w:rPr/>
        <w:t xml:space="preserve">Intertextualité : appropriation, traduction et  imitation</w:t>
      </w:r>
    </w:p>
    <w:p>
      <w:pPr/>
      <w:r>
        <w:rPr/>
        <w:t xml:space="preserve">Formes de la transmission des textes et des savoirs</w:t>
      </w:r>
    </w:p>
    <w:p>
      <w:pPr/>
      <w:r>
        <w:rPr/>
        <w:t xml:space="preserve">Bibliographie matérielle et histoire du livre</w:t>
      </w:r>
    </w:p>
    <w:p>
      <w:pPr/>
      <w:r>
        <w:rPr/>
        <w:t xml:space="preserve">Édition critique</w:t>
      </w:r>
    </w:p>
    <w:p>
      <w:pPr/>
      <w:r>
        <w:rPr/>
        <w:t xml:space="preserve">Humanités Numériques</w:t>
      </w:r>
    </w:p>
    <w:p>
      <w:pPr/>
      <w:r>
        <w:rPr>
          <w:b w:val="1"/>
          <w:bCs w:val="1"/>
        </w:rPr>
        <w:t xml:space="preserve">Compétences</w:t>
      </w:r>
    </w:p>
    <w:p>
      <w:pPr/>
      <w:r>
        <w:rPr/>
        <w:t xml:space="preserve">Anglais : C1 Cambridge Advanced Exam (niveau autonome)</w:t>
      </w:r>
    </w:p>
    <w:p>
      <w:pPr/>
      <w:r>
        <w:rPr/>
        <w:t xml:space="preserve">Espagnol : B2 (niveau avancé)</w:t>
      </w:r>
    </w:p>
    <w:p>
      <w:pPr/>
      <w:r>
        <w:rPr/>
        <w:t xml:space="preserve">Italien : A2 (niveau intermédiaire)</w:t>
      </w:r>
    </w:p>
    <w:p>
      <w:pPr/>
      <w:r>
        <w:rPr/>
        <w:t xml:space="preserve">Latin : niveau avancé</w:t>
      </w:r>
    </w:p>
    <w:p>
      <w:pPr/>
      <w:r>
        <w:rPr/>
        <w:t xml:space="preserve">TEI : niveau avancé</w:t>
      </w:r>
    </w:p>
    <w:p>
      <w:pPr/>
      <w:r>
        <w:rPr/>
        <w:t xml:space="preserve">XSLT, XPath, XQuery : niveau avancé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/>
        <w:t xml:space="preserve">Boursière de l'École Française de Rome, 1er mai-31 mai 2025.</w:t>
      </w:r>
    </w:p>
    <w:p>
      <w:pPr/>
      <w:r>
        <w:rPr/>
        <w:t xml:space="preserve">Boursière de l'École Française de Rome, 16 avril-15 mai 2024.</w:t>
      </w:r>
    </w:p>
    <w:p>
      <w:pPr/>
      <w:r>
        <w:rPr/>
        <w:t xml:space="preserve">Organisation d'une journée d'étude : « La référence explicite : éditer les compilations de la Renaissance, de l’index au référentiel ? », en collaboration avec Madeleine Hubert (Lab, Bnu), 17 novembre 2023. </w:t>
      </w:r>
      <w:hyperlink r:id="rId12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.</w:t>
      </w:r>
    </w:p>
    <w:p>
      <w:pPr/>
      <w:r>
        <w:rPr/>
        <w:t xml:space="preserve">Organisation de l’Atelier de culture numérique de l’ILLE (2023-2024) : Éditer : enjeux et pratiques (8h). </w:t>
      </w:r>
      <w:hyperlink r:id="rId13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.</w:t>
      </w:r>
    </w:p>
    <w:p>
      <w:pPr/>
      <w:r>
        <w:rPr/>
        <w:t xml:space="preserve">Modération de la table-ronde </w:t>
      </w:r>
      <w:hyperlink r:id="rId14" w:history="1">
        <w:r>
          <w:rPr>
            <w:color w:val="#410a8c"/>
            <w:u w:val="single"/>
          </w:rPr>
          <w:t xml:space="preserve">« The Materiality of Medieval Sources in our Everyday Research »</w:t>
        </w:r>
      </w:hyperlink>
      <w:r>
        <w:rPr/>
        <w:t xml:space="preserve"> dans le cadre de la </w:t>
      </w:r>
      <w:hyperlink r:id="rId15" w:history="1">
        <w:r>
          <w:rPr>
            <w:color w:val="#410a8c"/>
            <w:u w:val="single"/>
          </w:rPr>
          <w:t xml:space="preserve">cinquième journée EVEille</w:t>
        </w:r>
      </w:hyperlink>
      <w:r>
        <w:rPr/>
        <w:t xml:space="preserve">, Université d’Utrecht, 12 mai 2023.</w:t>
      </w:r>
    </w:p>
    <w:p>
      <w:pPr/>
      <w:r>
        <w:rPr/>
        <w:t xml:space="preserve">Intervention dans le séminaire doctoral &amp;quot;L'autorialité en partage&amp;quot; du Département d’études linguistiques et culturelles comparées organisé par la professeure Magda Campanini et Anne Réach-Ngô, à l'occasion de son séjour de Visiting Professor en 2020 et de Visiting Scholar en 2023, Université Ca'Foscari, Venise, 20 avril 2023. Compte-rendu : </w:t>
      </w:r>
      <w:hyperlink r:id="rId16" w:history="1">
        <w:r>
          <w:rPr>
            <w:color w:val="#410a8c"/>
            <w:u w:val="single"/>
          </w:rPr>
          <w:t xml:space="preserve">https://divlec.hypotheses.org/1399</w:t>
        </w:r>
      </w:hyperlink>
    </w:p>
    <w:p>
      <w:pPr/>
      <w:r>
        <w:rPr/>
        <w:t xml:space="preserve">Intervention dans le séminaire de Bachelor de Marine Parra consacré à la littérature de la Première Modernité, Université de Leyde, 18 novembre 2022.</w:t>
      </w:r>
    </w:p>
    <w:p>
      <w:pPr/>
      <w:r>
        <w:rPr>
          <w:b w:val="1"/>
          <w:bCs w:val="1"/>
        </w:rPr>
        <w:t xml:space="preserve">Participation à des groupes de recherche</w:t>
      </w:r>
    </w:p>
    <w:p>
      <w:pPr/>
      <w:r>
        <w:rPr/>
        <w:t xml:space="preserve">Depuis 2021 : Membre de l’équipe </w:t>
      </w:r>
      <w:hyperlink r:id="rId17" w:history="1">
        <w:r>
          <w:rPr>
            <w:color w:val="#410a8c"/>
            <w:u w:val="single"/>
          </w:rPr>
          <w:t xml:space="preserve">EVEille (Exploration et Valorisation Electroniques de corpus en SHS)</w:t>
        </w:r>
      </w:hyperlink>
      <w:r>
        <w:rPr/>
        <w:t xml:space="preserve">.Membre du comité d’organisation des </w:t>
      </w:r>
      <w:hyperlink r:id="rId18" w:history="1">
        <w:r>
          <w:rPr>
            <w:color w:val="#410a8c"/>
            <w:u w:val="single"/>
          </w:rPr>
          <w:t xml:space="preserve">Journées EVEille 2023</w:t>
        </w:r>
      </w:hyperlink>
      <w:r>
        <w:rPr/>
        <w:t xml:space="preserve">.</w:t>
      </w:r>
    </w:p>
    <w:p>
      <w:pPr/>
      <w:r>
        <w:rPr/>
        <w:t xml:space="preserve">Depuis 2022 : Membre de l’équipe </w:t>
      </w:r>
      <w:hyperlink r:id="rId19" w:history="1">
        <w:r>
          <w:rPr>
            <w:color w:val="#410a8c"/>
            <w:u w:val="single"/>
          </w:rPr>
          <w:t xml:space="preserve">ESTRADES (Services de Transcription, d'Analyse et de Diffusion pour l’Édition structurée)</w:t>
        </w:r>
      </w:hyperlink>
      <w:r>
        <w:rPr/>
        <w:t xml:space="preserve">.</w:t>
      </w:r>
    </w:p>
    <w:p>
      <w:pPr/>
      <w:r>
        <w:rPr/>
        <w:t xml:space="preserve">Depuis 2022 : Membre du projet </w:t>
      </w:r>
      <w:hyperlink r:id="rId20" w:history="1">
        <w:r>
          <w:rPr>
            <w:color w:val="#410a8c"/>
            <w:u w:val="single"/>
          </w:rPr>
          <w:t xml:space="preserve">PROC (Pratiques de Référencement dans les Œuvres Composites des XVIe -XVIIe siècles)</w:t>
        </w:r>
      </w:hyperlink>
      <w:r>
        <w:rPr/>
        <w:t xml:space="preserve">, financé par la MISHA.</w:t>
      </w:r>
    </w:p>
    <w:p>
      <w:pPr/>
      <w:r>
        <w:rPr/>
        <w:t xml:space="preserve">Depuis 2022 : Membre du groupe de travail </w:t>
      </w:r>
      <w:hyperlink r:id="rId21" w:history="1">
        <w:r>
          <w:rPr>
            <w:color w:val="#410a8c"/>
            <w:u w:val="single"/>
          </w:rPr>
          <w:t xml:space="preserve">« Bibliothèques numériques de la Première Modernité »</w:t>
        </w:r>
      </w:hyperlink>
      <w:r>
        <w:rPr/>
        <w:t xml:space="preserve"> dans le cadre de la plateforme </w:t>
      </w:r>
      <w:hyperlink r:id="rId22" w:history="1">
        <w:r>
          <w:rPr>
            <w:color w:val="#410a8c"/>
            <w:u w:val="single"/>
          </w:rPr>
          <w:t xml:space="preserve">EMAN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Expériences en Humanités Numériques</w:t>
      </w:r>
    </w:p>
    <w:p>
      <w:pPr/>
      <w:r>
        <w:rPr/>
        <w:t xml:space="preserve">Janvier 2021-févrirer 2021 : Stagiaire au sein du programme des </w:t>
      </w:r>
      <w:hyperlink r:id="rId23" w:history="1">
        <w:r>
          <w:rPr>
            <w:color w:val="#410a8c"/>
            <w:u w:val="single"/>
          </w:rPr>
          <w:t xml:space="preserve">« Bibliothèques Virtuelles Humanistes »</w:t>
        </w:r>
      </w:hyperlink>
      <w:r>
        <w:rPr/>
        <w:t xml:space="preserve"> du Centre d'Études Supérieures de la Renaissance de Tours. Formation à l’édition numérique : encodage XML/TEI et balisage onomastique.</w:t>
      </w:r>
    </w:p>
    <w:p>
      <w:pPr/>
      <w:r>
        <w:rPr/>
        <w:t xml:space="preserve">Encodage des identifiants de personne dans les </w:t>
      </w:r>
      <w:hyperlink r:id="rId24" w:history="1">
        <w:r>
          <w:rPr>
            <w:color w:val="#410a8c"/>
            <w:u w:val="single"/>
          </w:rPr>
          <w:t xml:space="preserve">Antiquitez de Rome. Songe, Joachim Du Bellay, Paris, 1558</w:t>
        </w:r>
      </w:hyperlink>
      <w:r>
        <w:rPr/>
        <w:t xml:space="preserve">.</w:t>
      </w:r>
    </w:p>
    <w:p>
      <w:pPr/>
      <w:r>
        <w:rPr/>
        <w:t xml:space="preserve">Septembre 2020-décembre 2020 : Stagiaire au sein du laboratoire de recherche IHRIM. Participation au site </w:t>
      </w:r>
      <w:hyperlink r:id="rId25" w:history="1">
        <w:r>
          <w:rPr>
            <w:color w:val="#410a8c"/>
            <w:u w:val="single"/>
          </w:rPr>
          <w:t xml:space="preserve">« Que sait-on des Euvres de Louïze Labé Lionnoize (1555) ? »</w:t>
        </w:r>
      </w:hyperlink>
      <w:r>
        <w:rPr/>
        <w:t xml:space="preserve">.</w:t>
      </w:r>
    </w:p>
    <w:p>
      <w:pPr/>
      <w:r>
        <w:rPr/>
        <w:t xml:space="preserve">Mai 2017 : Stagiaire au sein du laboratoire de recherche IHRIM. Projet ANR </w:t>
      </w:r>
      <w:hyperlink r:id="rId26" w:history="1">
        <w:r>
          <w:rPr>
            <w:color w:val="#410a8c"/>
            <w:u w:val="single"/>
          </w:rPr>
          <w:t xml:space="preserve">DEMOCRAT (Description et modélisation des chaînes de références et outil pour l’annotation de corpus en diachronie)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Autres expériences professionnelles</w:t>
      </w:r>
    </w:p>
    <w:p>
      <w:pPr/>
      <w:r>
        <w:rPr/>
        <w:t xml:space="preserve">Mars 2021-juin 2021 : Stagiaire au sein de la Librairie Droz (Genève, Suisse). Gestion du service de presse, traitement des comptes-rendus, aide à la préparation des manuscrits et aide à l'édition électronique.</w:t>
      </w:r>
    </w:p>
    <w:p>
      <w:pPr/>
      <w:r>
        <w:rPr/>
        <w:t xml:space="preserve">Octobre 2019-février 2020 : Assistante d’édition en sciences humaines pour les manuels de première au Livrescolaire.fr, maison d’édition de manuels scolaires aux formats papier et numérique.</w:t>
      </w: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23 et 24 mai 2024 :  </w:t>
      </w:r>
      <w:hyperlink r:id="rId27" w:history="1">
        <w:r>
          <w:rPr>
            <w:color w:val="#410a8c"/>
            <w:u w:val="single"/>
          </w:rPr>
          <w:t xml:space="preserve">TEI 2 : encoder en XML-TEI</w:t>
        </w:r>
      </w:hyperlink>
    </w:p>
    <w:p>
      <w:pPr/>
      <w:r>
        <w:rPr/>
        <w:t xml:space="preserve">26 janvier 2024 : Formation aux outils de la recherche sur le XVIe siècle, Journée de formation de la SFDES, École nationale des chartes.</w:t>
      </w:r>
    </w:p>
    <w:p>
      <w:pPr/>
      <w:r>
        <w:rPr/>
        <w:t xml:space="preserve">2-4 novembre 2023 : École d'automne de la Réserve des livres rares de la BnF.</w:t>
      </w:r>
    </w:p>
    <w:p>
      <w:pPr/>
      <w:r>
        <w:rPr/>
        <w:t xml:space="preserve">Septembre 2023-novembre 2023 : Formation TEI niveau avancé, Xpath, RegEx et initiation à XSLT, Atelier des humanités numériques, ENS de Lyon.</w:t>
      </w:r>
    </w:p>
    <w:p>
      <w:pPr/>
      <w:r>
        <w:rPr/>
        <w:t xml:space="preserve">23-27 janvier 2023 : </w:t>
      </w:r>
      <w:hyperlink r:id="rId28" w:history="1">
        <w:r>
          <w:rPr>
            <w:color w:val="#410a8c"/>
            <w:u w:val="single"/>
          </w:rPr>
          <w:t xml:space="preserve">EnExDi (Encoder, Exploiter, Diffuser)</w:t>
        </w:r>
      </w:hyperlink>
      <w:r>
        <w:rPr/>
        <w:t xml:space="preserve">.</w:t>
      </w:r>
    </w:p>
    <w:p>
      <w:pPr/>
      <w:r>
        <w:rPr/>
        <w:t xml:space="preserve">30 mai-1er juin 2023 : </w:t>
      </w:r>
      <w:hyperlink r:id="rId29" w:history="1">
        <w:r>
          <w:rPr>
            <w:color w:val="#410a8c"/>
            <w:u w:val="single"/>
          </w:rPr>
          <w:t xml:space="preserve">EThAP (Analyser et Publier des corpus encodés en XML)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Charges d’enseignement</w:t>
      </w:r>
    </w:p>
    <w:p>
      <w:pPr>
        <w:numPr>
          <w:ilvl w:val="0"/>
          <w:numId w:val="2"/>
        </w:numPr>
      </w:pPr>
      <w:r>
        <w:rPr/>
        <w:t xml:space="preserve">2024-2026 : ATER, Université de Rouen Normandie.</w:t>
      </w:r>
    </w:p>
    <w:p>
      <w:pPr/>
      <w:r>
        <w:rPr/>
        <w:t xml:space="preserve">CM (6h) : Histoire littéraire du XVIe siècle (L1 Lettres, EAD)</w:t>
      </w:r>
    </w:p>
    <w:p>
      <w:pPr/>
      <w:r>
        <w:rPr/>
        <w:t xml:space="preserve">CM (32h) et TD (24h) : Littérature française du XVIe siècle – L’Heptaméron, Marguerite de Navarre (L2 Lettres et EAD)</w:t>
      </w:r>
    </w:p>
    <w:p>
      <w:pPr/>
      <w:r>
        <w:rPr/>
        <w:t xml:space="preserve">CM (32h) et TD (24h) : Littérature française du XVIe siècle – Œuvres, Louise Labé (L3 Lettres et EAD)</w:t>
      </w:r>
    </w:p>
    <w:p>
      <w:pPr/>
      <w:r>
        <w:rPr/>
        <w:t xml:space="preserve">CM (20h) et TD (21h) : Préparation au CAPES - Littérature française du XVIe siècle : L’Heptaméron, Marguerite de Navarre (M1 et M2 MEEF)</w:t>
      </w:r>
    </w:p>
    <w:p>
      <w:pPr/>
      <w:r>
        <w:rPr/>
        <w:t xml:space="preserve">TD (8h) : Ortho-typographie (M1 Humanités Numériques)</w:t>
      </w:r>
    </w:p>
    <w:p>
      <w:pPr>
        <w:numPr>
          <w:ilvl w:val="0"/>
          <w:numId w:val="3"/>
        </w:numPr>
      </w:pPr>
      <w:r>
        <w:rPr/>
        <w:t xml:space="preserve">2024-2025 : ATER, Université Jean Moulin Lyon 3.</w:t>
      </w:r>
    </w:p>
    <w:p>
      <w:pPr/>
      <w:r>
        <w:rPr/>
        <w:t xml:space="preserve">CM (24h) et TD (30h) : Problématique littéraire - L’interprétation littéraire et l’explication de texte (L1 Lettres)</w:t>
      </w:r>
    </w:p>
    <w:p>
      <w:pPr/>
      <w:r>
        <w:rPr/>
        <w:t xml:space="preserve">CM (12h) : Histoire littéraire du XVIe siècle – </w:t>
      </w:r>
      <w:r>
        <w:rPr>
          <w:i w:val="1"/>
          <w:iCs w:val="1"/>
        </w:rPr>
        <w:t xml:space="preserve">Œuvres</w:t>
      </w:r>
      <w:r>
        <w:rPr/>
        <w:t xml:space="preserve">, Louise Labé (L1 Lettres). TD (30h) : Histoire littéraire des XVIe -XVIIe-XVIIIe siècles – </w:t>
      </w:r>
      <w:r>
        <w:rPr>
          <w:i w:val="1"/>
          <w:iCs w:val="1"/>
        </w:rPr>
        <w:t xml:space="preserve">Œuvres</w:t>
      </w:r>
      <w:r>
        <w:rPr/>
        <w:t xml:space="preserve">, Louise Labé, </w:t>
      </w:r>
      <w:r>
        <w:rPr>
          <w:i w:val="1"/>
          <w:iCs w:val="1"/>
        </w:rPr>
        <w:t xml:space="preserve">Lettres portugaises</w:t>
      </w:r>
      <w:r>
        <w:rPr/>
        <w:t xml:space="preserve">, Gabriel de Guilleragues, </w:t>
      </w:r>
      <w:r>
        <w:rPr>
          <w:i w:val="1"/>
          <w:iCs w:val="1"/>
        </w:rPr>
        <w:t xml:space="preserve">La Dispute</w:t>
      </w:r>
      <w:r>
        <w:rPr/>
        <w:t xml:space="preserve">, Marivaux (L1 Lettres). Organisation d’une visite au Musée de l’Imprimerie et de la Communication graphique</w:t>
      </w:r>
    </w:p>
    <w:p>
      <w:pPr/>
      <w:r>
        <w:rPr/>
        <w:t xml:space="preserve">TD (15h) : Littérature du XVIe siècle – Déplorer la mort, célébrer la vie (L2 Lettres).</w:t>
      </w:r>
    </w:p>
    <w:p>
      <w:pPr/>
      <w:r>
        <w:rPr/>
        <w:t xml:space="preserve">CM (24h) : Problématique littéraire – Essais et discours à la Renaissance : </w:t>
      </w:r>
      <w:r>
        <w:rPr>
          <w:i w:val="1"/>
          <w:iCs w:val="1"/>
        </w:rPr>
        <w:t xml:space="preserve">La Servitude volontaire</w:t>
      </w:r>
      <w:r>
        <w:rPr/>
        <w:t xml:space="preserve"> de La Boétie, Anthologie des </w:t>
      </w:r>
      <w:r>
        <w:rPr>
          <w:i w:val="1"/>
          <w:iCs w:val="1"/>
        </w:rPr>
        <w:t xml:space="preserve">Essais</w:t>
      </w:r>
      <w:r>
        <w:rPr/>
        <w:t xml:space="preserve"> de Montaigne, </w:t>
      </w:r>
      <w:r>
        <w:rPr>
          <w:i w:val="1"/>
          <w:iCs w:val="1"/>
        </w:rPr>
        <w:t xml:space="preserve">Égalité des hommes et des femmes et autres textes</w:t>
      </w:r>
      <w:r>
        <w:rPr/>
        <w:t xml:space="preserve"> de Gournay (L3 Lettres, mineure Lettres, Enseignement, Recherche)</w:t>
      </w:r>
    </w:p>
    <w:p>
      <w:pPr/>
      <w:r>
        <w:rPr/>
        <w:t xml:space="preserve">CM (4h) et coordination : Valorisation du livre et de la culture (L3 Lettres, mineure Lettres, Enseignement, Recherche)</w:t>
      </w:r>
    </w:p>
    <w:p>
      <w:pPr>
        <w:numPr>
          <w:ilvl w:val="0"/>
          <w:numId w:val="4"/>
        </w:numPr>
      </w:pPr>
      <w:r>
        <w:rPr/>
        <w:t xml:space="preserve">2023-2024 : Chargée de CM (14h) et de TD (14h) à l’Université de Clermont Auvergne. Lire et rire avec Montaigne (L2 Lettres Modernes).</w:t>
      </w:r>
    </w:p>
    <w:p>
      <w:pPr>
        <w:numPr>
          <w:ilvl w:val="0"/>
          <w:numId w:val="4"/>
        </w:numPr>
      </w:pPr>
      <w:r>
        <w:rPr/>
        <w:t xml:space="preserve">2023-2024 : Chargée de TD (24h) à l’Université de Paris Nanterre. Humanités Numériques et Littérature (L3, Lettres, Écriture et culture numériques).</w:t>
      </w:r>
    </w:p>
    <w:p>
      <w:pPr>
        <w:numPr>
          <w:ilvl w:val="0"/>
          <w:numId w:val="4"/>
        </w:numPr>
      </w:pPr>
      <w:r>
        <w:rPr/>
        <w:t xml:space="preserve">15 novembre 2023 : Chargée de cours pour la préparation de l’agrégation interne de Lettres Modernes à l’Université de Paris Est Créteil. La composition des Œuvres, lieu de questionnement de l’écriture de Louise Labé (3h).</w:t>
      </w:r>
    </w:p>
    <w:p>
      <w:pPr>
        <w:numPr>
          <w:ilvl w:val="0"/>
          <w:numId w:val="4"/>
        </w:numPr>
      </w:pPr>
      <w:r>
        <w:rPr/>
        <w:t xml:space="preserve">2022-2023 : Chargée de TD (64h) à l’Université de Haute-Alsace, Mulhouse. Stylistique (L3 Lettres Modernes) ; Langue française et écrits techniques (L1 Lettres Modernes ; L1 Anglais ; L2 Anglais) ; Encadrement du projet professionnel et projet tutoré (L3 cycle préparatoire Lettres).</w:t>
      </w:r>
    </w:p>
    <w:p>
      <w:pPr>
        <w:numPr>
          <w:ilvl w:val="0"/>
          <w:numId w:val="4"/>
        </w:numPr>
      </w:pPr>
      <w:r>
        <w:rPr/>
        <w:t xml:space="preserve">2021-2022 : Chargée de TD (64h) à l’Université de Haute-Alsace, Mulhouse. Stylistique (L3 Lettres Modernes) ; Méthodologique de la dissertation (L1 Lettres Modernes ; L1 cycle préparatoire Lettres) ; Langue française et écrits techniques (L1 Lettres Modernes) ; Encadrement du projet professionnel et projet tutoré (L3 cycle préparatoire Lettres).</w:t>
      </w:r>
    </w:p>
    <w:p>
      <w:pPr>
        <w:numPr>
          <w:ilvl w:val="0"/>
          <w:numId w:val="4"/>
        </w:numPr>
      </w:pPr>
      <w:r>
        <w:rPr/>
        <w:t xml:space="preserve">2020-2021 : Chargée de TD (30h) à l’Université Jean Moulin, Lyon 3. Expression française (L1 Géographie).</w:t>
      </w:r>
    </w:p>
    <w:p>
      <w:pPr>
        <w:numPr>
          <w:ilvl w:val="0"/>
          <w:numId w:val="4"/>
        </w:numPr>
      </w:pPr>
      <w:r>
        <w:rPr/>
        <w:t xml:space="preserve">Mars 2020-juillet 2020 : Enseignante remplaçante de français au lycée Pierre Brossolette à Villeurbanne (seconde générale, première S, première STG).</w:t>
      </w:r>
    </w:p>
    <w:p>
      <w:pPr>
        <w:numPr>
          <w:ilvl w:val="0"/>
          <w:numId w:val="4"/>
        </w:numPr>
      </w:pPr>
      <w:r>
        <w:rPr/>
        <w:t xml:space="preserve">2016-2018 : Tutrice à l’Internat de la Réussite de la ville de Paris dans le cadre du dispositif pédagogique mis en place à destination des étudiants boursiers en Classes Préparatoires aux Grandes Écoles (littérature, philosophie et culture générale).</w:t>
      </w:r>
    </w:p>
    <w:p>
      <w:pPr>
        <w:numPr>
          <w:ilvl w:val="0"/>
          <w:numId w:val="4"/>
        </w:numPr>
      </w:pPr>
      <w:r>
        <w:rPr/>
        <w:t xml:space="preserve">2016-2018 : Enseignante de Français Langue Étrangère dans un cadre associatif (ItinérENS, ENS de Lyon).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2021-2025 : Doctorat en Langue et Littérature française (Université de Haute-Alsace, Institut de Langues et Littératures Européennes).</w:t>
      </w:r>
    </w:p>
    <w:p>
      <w:pPr/>
      <w:r>
        <w:rPr/>
        <w:t xml:space="preserve">2019 : Agrégation de Lettres Modernes (rang : 42). Master FEADEP (Formation à l'Enseignement, Agrégation et Développement Professionnel).</w:t>
      </w:r>
    </w:p>
    <w:p>
      <w:pPr/>
      <w:r>
        <w:rPr/>
        <w:t xml:space="preserve">2016-2021 : École Normale Supérieure de Lyon.</w:t>
      </w:r>
    </w:p>
    <w:p>
      <w:pPr/>
      <w:r>
        <w:rPr/>
        <w:t xml:space="preserve">Master 1, Lettres Modernes.Mémoire : « </w:t>
      </w:r>
      <w:r>
        <w:rPr>
          <w:i w:val="1"/>
          <w:iCs w:val="1"/>
        </w:rPr>
        <w:t xml:space="preserve">Inès de Cordoue</w:t>
      </w:r>
      <w:r>
        <w:rPr/>
        <w:t xml:space="preserve"> de Catherine Bernard, la nouvelle au miroir des contes ».</w:t>
      </w:r>
    </w:p>
    <w:p>
      <w:pPr/>
      <w:r>
        <w:rPr/>
        <w:t xml:space="preserve">Master 2, Lettres Modernes.Mémoire : « </w:t>
      </w:r>
      <w:r>
        <w:rPr>
          <w:i w:val="1"/>
          <w:iCs w:val="1"/>
        </w:rPr>
        <w:t xml:space="preserve">Le Papillon de Cupido</w:t>
      </w:r>
      <w:r>
        <w:rPr/>
        <w:t xml:space="preserve"> (1543) de Jean Martin. Introduction et édition du texte ».</w:t>
      </w:r>
    </w:p>
    <w:p>
      <w:pPr/>
      <w:r>
        <w:rPr/>
        <w:t xml:space="preserve">Diplôme de l'ENS de Lyon</w:t>
      </w:r>
    </w:p>
    <w:p>
      <w:pPr/>
      <w:r>
        <w:rPr/>
        <w:t xml:space="preserve">2013-2016 : Classe préparatoire (Lycée Henri IV, 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Diverses leçons d’Antoine du Verdier : montage, démontage et intertextualité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Tant de choses à savoir, Comment maîtriser l'information à l'époque moderne, Ann Blair, Paris, Seuil,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Hierome Giglio Italien qui parle, duquel j’ay traduit ce chapitre » : transmission des savoirs et énonciation dans les Diverses Leçons d’Antoine du Verdier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Knowing in Early Modern France</w:t>
            </w:r>
            <w:r>
              <w:rPr/>
              <w:t xml:space="preserve">, Society for Early Modern French Studies, Jun 2024, Exeter (England),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 je ne sçai pour quelle ocasion Pierre Messie l’a voulu taire » : la Nuova Seconda Selva di varia lettione de Girolamo Giglio (1565-1600) et les Diverses Leçons d’Antoine du Verdier (1577-1592)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d’artistes : l’auteur et ses représentations dans les réécritures et les continuations d’œuvres espagnoles des XVIe et XVIIe siècles</w:t>
            </w:r>
            <w:r>
              <w:rPr/>
              <w:t xml:space="preserve">, Rafaèle Audoubert; Morgane Kappès-Le Moing, Oct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bibliothèque numérique « Les Diverses Leçons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 de publier sur EMAN : retours d’expérience</w:t>
            </w:r>
            <w:r>
              <w:rPr/>
              <w:t xml:space="preserve">, Richard Walter,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en salle de lecture : des notes aux métadonnées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corpus littéraires et culturels : le dispositif de la bibliothèque numérique</w:t>
            </w:r>
            <w:r>
              <w:rPr/>
              <w:t xml:space="preserve">, Anne Réach-Ngô; Magda Campanini, Feb 2023,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livres italiens à Lyon : Gabriel Chappuys et Antoine du Verdier chez Barthélemy Honorat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550 ans de l’imprimerie à Lyon</w:t>
            </w:r>
            <w:r>
              <w:rPr/>
              <w:t xml:space="preserve">, Institut d’Histoire du Livre en collaboration avec l’Enssib; Musée de l’imprimerie et de la communication graphique; IHRIM; Centre Jean-Mabillon; Centre Gabriel Naudé,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 ? Extraire et transmettre du « mémorable » à la Renaissance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Romane Marlhoux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Humanités Numériques</w:t>
            </w:r>
            <w:r>
              <w:rPr/>
              <w:t xml:space="preserve">, Colloque étudiant du Centre de recherche interuniversitaire sur les humanités numériques (CRIHN), Université de Montréal, Apr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hal-04080041v1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A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9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1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D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e-marlhoux" TargetMode="External"/><Relationship Id="rId9" Type="http://schemas.openxmlformats.org/officeDocument/2006/relationships/hyperlink" Target="mailto:romane.marlhoux@uha.fr" TargetMode="External"/><Relationship Id="rId10" Type="http://schemas.openxmlformats.org/officeDocument/2006/relationships/hyperlink" Target="https://divlec.hypotheses.org/" TargetMode="External"/><Relationship Id="rId11" Type="http://schemas.openxmlformats.org/officeDocument/2006/relationships/hyperlink" Target="https://eman-archives.org/diverses-lecons/" TargetMode="External"/><Relationship Id="rId12" Type="http://schemas.openxmlformats.org/officeDocument/2006/relationships/hyperlink" Target="https://divlec.hypotheses.org/files/2024/01/Programme-PROC-J1-VF_compressed.pdf" TargetMode="External"/><Relationship Id="rId13" Type="http://schemas.openxmlformats.org/officeDocument/2006/relationships/hyperlink" Target="https://divlec.hypotheses.org/files/2023/07/Editer-enjeux-et-pratiques-VF.pdf" TargetMode="External"/><Relationship Id="rId14" Type="http://schemas.openxmlformats.org/officeDocument/2006/relationships/hyperlink" Target="https://e-diffusion.uha.fr/video/5540-table-ronde-the-materiality-of-medieval-sources-in-our-everyday-research-mai-2023/" TargetMode="External"/><Relationship Id="rId15" Type="http://schemas.openxmlformats.org/officeDocument/2006/relationships/hyperlink" Target="https://eveille3.sciencesconf.org/data/pages/EVEIlle_Programme23_Utrecht_J5_VAnglais_5.pdf" TargetMode="External"/><Relationship Id="rId16" Type="http://schemas.openxmlformats.org/officeDocument/2006/relationships/hyperlink" Target="https://divlec.hypotheses.org/1399" TargetMode="External"/><Relationship Id="rId17" Type="http://schemas.openxmlformats.org/officeDocument/2006/relationships/hyperlink" Target="https://eveille.hypotheses.org/" TargetMode="External"/><Relationship Id="rId18" Type="http://schemas.openxmlformats.org/officeDocument/2006/relationships/hyperlink" Target="https://eveille3.sciencesconf.org/" TargetMode="External"/><Relationship Id="rId19" Type="http://schemas.openxmlformats.org/officeDocument/2006/relationships/hyperlink" Target="https://estrades.hypotheses.org/" TargetMode="External"/><Relationship Id="rId20" Type="http://schemas.openxmlformats.org/officeDocument/2006/relationships/hyperlink" Target="https://www.misha.fr/recherche/proc-pratiques-referencement-oeuvres-composites" TargetMode="External"/><Relationship Id="rId21" Type="http://schemas.openxmlformats.org/officeDocument/2006/relationships/hyperlink" Target="https://eman.hypotheses.org/5231" TargetMode="External"/><Relationship Id="rId22" Type="http://schemas.openxmlformats.org/officeDocument/2006/relationships/hyperlink" Target="https://eman-archives.org/EMAN/" TargetMode="External"/><Relationship Id="rId23" Type="http://schemas.openxmlformats.org/officeDocument/2006/relationships/hyperlink" Target="https://www.bvh.univ-tours.fr/" TargetMode="External"/><Relationship Id="rId24" Type="http://schemas.openxmlformats.org/officeDocument/2006/relationships/hyperlink" Target="http://xtf.bvh.univ-tours.fr/xtf/view?docId=tei/B751131011_RES_YE_411/B751131011_RES_YE_411_tei.xml&amp;doc.view=notice;" TargetMode="External"/><Relationship Id="rId25" Type="http://schemas.openxmlformats.org/officeDocument/2006/relationships/hyperlink" Target="https://elll1555data.huma-num.fr/" TargetMode="External"/><Relationship Id="rId26" Type="http://schemas.openxmlformats.org/officeDocument/2006/relationships/hyperlink" Target="https://www.lattice.cnrs.fr/democrat/" TargetMode="External"/><Relationship Id="rId27" Type="http://schemas.openxmlformats.org/officeDocument/2006/relationships/hyperlink" Target="https://formation-tei-2.sciencesconf.org/" TargetMode="External"/><Relationship Id="rId28" Type="http://schemas.openxmlformats.org/officeDocument/2006/relationships/hyperlink" Target="https://enexdi.sciencesconf.org/" TargetMode="External"/><Relationship Id="rId29" Type="http://schemas.openxmlformats.org/officeDocument/2006/relationships/hyperlink" Target="https://ethap.sciencesconf.org/" TargetMode="External"/><Relationship Id="rId30" Type="http://schemas.openxmlformats.org/officeDocument/2006/relationships/hyperlink" Target="https://hal.science/hal-04687909v1" TargetMode="External"/><Relationship Id="rId31" Type="http://schemas.openxmlformats.org/officeDocument/2006/relationships/hyperlink" Target="https://hal.science/search/index/?q=*&amp;authFullName_s=Romane Marlhoux" TargetMode="External"/><Relationship Id="rId32" Type="http://schemas.openxmlformats.org/officeDocument/2006/relationships/hyperlink" Target="https://hal.science/hal-04016408v1" TargetMode="External"/><Relationship Id="rId33" Type="http://schemas.openxmlformats.org/officeDocument/2006/relationships/hyperlink" Target="https://hal.science/hal-05105723v1" TargetMode="External"/><Relationship Id="rId34" Type="http://schemas.openxmlformats.org/officeDocument/2006/relationships/hyperlink" Target="https://hal.science/hal-04512804v1" TargetMode="External"/><Relationship Id="rId35" Type="http://schemas.openxmlformats.org/officeDocument/2006/relationships/hyperlink" Target="https://hal.science/hal-05105857v1" TargetMode="External"/><Relationship Id="rId36" Type="http://schemas.openxmlformats.org/officeDocument/2006/relationships/hyperlink" Target="https://hal.science/hal-04016345v1" TargetMode="External"/><Relationship Id="rId37" Type="http://schemas.openxmlformats.org/officeDocument/2006/relationships/hyperlink" Target="https://hal.science/hal-04512795v1" TargetMode="External"/><Relationship Id="rId38" Type="http://schemas.openxmlformats.org/officeDocument/2006/relationships/hyperlink" Target="https://hal.science/hal-040800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Marlhoux</dc:title>
  <dc:description>CV</dc:description>
  <dc:subject/>
  <cp:keywords/>
  <cp:category/>
  <cp:lastModifiedBy/>
  <dcterms:created xsi:type="dcterms:W3CDTF">2026-05-06T22:15:35+02:00</dcterms:created>
  <dcterms:modified xsi:type="dcterms:W3CDTF">2026-05-06T22:15:35+02:00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