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Saba Farès </w:t>
      </w:r>
      <w:r>
        <w:rPr>
          <w:color w:val="641e6e"/>
        </w:rPr>
        <w:t xml:space="preserve">Professeur de langues et cultures anciennes arabes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saba-fares</w:t>
        </w:r>
      </w:hyperlink>
    </w:p>
    <w:p>
      <w:pPr>
        <w:numPr>
          <w:ilvl w:val="0"/>
          <w:numId w:val="1"/>
        </w:numPr>
      </w:pPr>
      <w:r>
        <w:rPr/>
        <w:t xml:space="preserve"> ORCID : </w:t>
      </w:r>
      <w:hyperlink r:id="rId9" w:history="1">
        <w:r>
          <w:rPr>
            <w:color w:val="#410a8c"/>
            <w:u w:val="single"/>
          </w:rPr>
          <w:t xml:space="preserve">0000-0002-3474-031X</w:t>
        </w:r>
      </w:hyperlink>
    </w:p>
    <w:p>
      <w:pPr>
        <w:numPr>
          <w:ilvl w:val="0"/>
          <w:numId w:val="1"/>
        </w:numPr>
      </w:pPr>
      <w:r>
        <w:rPr/>
        <w:t xml:space="preserve"> IdRef : </w:t>
      </w:r>
      <w:hyperlink r:id="rId10" w:history="1">
        <w:r>
          <w:rPr>
            <w:color w:val="#410a8c"/>
            <w:u w:val="single"/>
          </w:rPr>
          <w:t xml:space="preserve">094961603</w:t>
        </w:r>
      </w:hyperlink>
    </w:p>
    <w:p>
      <w:pPr>
        <w:spacing w:before="600"/>
      </w:pPr>
    </w:p>
    <w:p>
      <w:pPr>
        <w:pStyle w:val="Heading2"/>
      </w:pPr>
      <w:r>
        <w:rPr>
          <w:color w:val="1e198e"/>
          <w:b w:val="1"/>
          <w:bCs w:val="1"/>
        </w:rPr>
        <w:t xml:space="preserve">Présentation</w:t>
      </w:r>
    </w:p>
    <w:p>
      <w:pPr>
        <w:spacing w:after="100"/>
      </w:pPr>
    </w:p>
    <w:p>
      <w:pPr/>
      <w:r>
        <w:rPr>
          <w:b w:val="1"/>
          <w:bCs w:val="1"/>
        </w:rPr>
        <w:t xml:space="preserve">Current Position</w:t>
      </w:r>
      <w:r>
        <w:rPr/>
        <w:t xml:space="preserve">Professor of Ancient Arabian Languages and Cultures</w:t>
      </w:r>
    </w:p>
    <w:p>
      <w:pPr/>
      <w:r>
        <w:rPr>
          <w:b w:val="1"/>
          <w:bCs w:val="1"/>
        </w:rPr>
        <w:t xml:space="preserve">Domains</w:t>
      </w:r>
      <w:r>
        <w:rPr/>
        <w:t xml:space="preserve">Ancient HistoryHistorical LinguisticsEnvironmental Archaeology</w:t>
      </w:r>
    </w:p>
    <w:p>
      <w:pPr/>
      <w:r>
        <w:rPr>
          <w:b w:val="1"/>
          <w:bCs w:val="1"/>
        </w:rPr>
        <w:t xml:space="preserve">Research Profile</w:t>
      </w:r>
      <w:r>
        <w:rPr/>
        <w:t xml:space="preserve">Over the past years, my research has increasingly focused on traditional hydraulic networks, their sociotechnical dimensions, and their long-term sustainability.I study traditional irrigation and rainwater-harvesting systems as technical, social, and cultural constructions, combining archaeological, geoarchaeological, historical, and sociological approaches. Particular attention is paid to the concept of sociotechnicity, understood as the dynamic interaction between technical devices, social organization, symbolic representations, and environmental constraints.My current research explores traditional irrigation techniques not only as objects of historical inquiry but also as potential sustainable solutions for contemporary challenges related to water scarcity and climate change. This work is conducted through interdisciplinary collaborations with geoarchaeologists, sociologists, and historians, and is grounded in long-term field data from arid and semi-arid regions.</w:t>
      </w:r>
    </w:p>
    <w:p>
      <w:pPr/>
      <w:r>
        <w:rPr>
          <w:b w:val="1"/>
          <w:bCs w:val="1"/>
        </w:rPr>
        <w:t xml:space="preserve">Mediation, Training, and Scientific Coordination</w:t>
      </w:r>
      <w:r>
        <w:rPr/>
        <w:t xml:space="preserve">Alongside research activities, I have developed extensive experience in scientific mediation and knowledge transfer, particularly through the direction of numerous cultural and heritage projects.</w:t>
      </w:r>
    </w:p>
    <w:p>
      <w:pPr/>
      <w:r>
        <w:rPr>
          <w:b w:val="1"/>
          <w:bCs w:val="1"/>
        </w:rPr>
        <w:t xml:space="preserve">These activities include:</w:t>
      </w:r>
    </w:p>
    <w:p>
      <w:pPr>
        <w:numPr>
          <w:ilvl w:val="0"/>
          <w:numId w:val="2"/>
        </w:numPr>
      </w:pPr>
      <w:r>
        <w:rPr/>
        <w:t xml:space="preserve">Scientific leadership of museum projects (permanent and temporary exhibitions),</w:t>
      </w:r>
    </w:p>
    <w:p>
      <w:pPr>
        <w:numPr>
          <w:ilvl w:val="0"/>
          <w:numId w:val="2"/>
        </w:numPr>
      </w:pPr>
      <w:r>
        <w:rPr/>
        <w:t xml:space="preserve">Training of young researchers and professionals through interdisciplinary cultural projects,</w:t>
      </w:r>
    </w:p>
    <w:p>
      <w:pPr>
        <w:numPr>
          <w:ilvl w:val="0"/>
          <w:numId w:val="2"/>
        </w:numPr>
      </w:pPr>
      <w:r>
        <w:rPr/>
        <w:t xml:space="preserve">Supervision of initiatives in archaeology, museums, scholarly publishing, and exhibition design,</w:t>
      </w:r>
    </w:p>
    <w:p>
      <w:pPr>
        <w:numPr>
          <w:ilvl w:val="0"/>
          <w:numId w:val="2"/>
        </w:numPr>
      </w:pPr>
      <w:r>
        <w:rPr/>
        <w:t xml:space="preserve">Organization and coordination of scientific events (conferences, workshops, public lectures),</w:t>
      </w:r>
    </w:p>
    <w:p>
      <w:pPr>
        <w:numPr>
          <w:ilvl w:val="0"/>
          <w:numId w:val="2"/>
        </w:numPr>
      </w:pPr>
      <w:r>
        <w:rPr/>
        <w:t xml:space="preserve">Development of editorial and exhibition-based tools for the dissemination of research to diverse audiences.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Ruways Salîm’s new Inscriptions (in Jordan): a linguistic analysis</w:t>
              </w:r>
            </w:hyperlink>
          </w:p>
          <w:p>
            <w:pPr/>
            <w:hyperlink r:id="rId12" w:history="1">
              <w:r>
                <w:rPr>
                  <w:color w:val="#410a8c"/>
                  <w:u w:val="single"/>
                </w:rPr>
                <w:t xml:space="preserve">Saba Farès</w:t>
              </w:r>
            </w:hyperlink>
          </w:p>
          <w:p>
            <w:pPr/>
            <w:r>
              <w:rPr>
                <w:i w:val="1"/>
                <w:iCs w:val="1"/>
              </w:rPr>
              <w:t xml:space="preserve">Semitica et Classica</w:t>
            </w:r>
            <w:r>
              <w:rPr/>
              <w:t xml:space="preserve">, 2017, 10, pp.215-223</w:t>
            </w:r>
          </w:p>
          <w:p>
            <w:pPr/>
            <w:r>
              <w:rPr/>
              <w:t xml:space="preserve">Article dans une revue</w:t>
            </w:r>
          </w:p>
          <w:p>
            <w:pPr/>
            <w:hyperlink r:id="rId11" w:history="1">
              <w:r>
                <w:rPr>
                  <w:color w:val="#410a8c"/>
                  <w:u w:val="single"/>
                </w:rPr>
                <w:t xml:space="preserve">halshs-01730851v1</w:t>
              </w:r>
            </w:hyperlink>
          </w:p>
        </w:tc>
      </w:tr>
      <w:tr>
        <w:trPr/>
        <w:tc>
          <w:tcPr>
            <w:noWrap/>
          </w:tcPr>
          <w:p>
            <w:pPr>
              <w:spacing w:after="200"/>
            </w:pPr>
            <w:hyperlink r:id="rId13" w:history="1">
              <w:r>
                <w:rPr>
                  <w:color w:val="1e198e"/>
                  <w:b w:val="1"/>
                  <w:bCs w:val="1"/>
                  <w:u w:val="single"/>
                </w:rPr>
                <w:t xml:space="preserve">The Wadi Ramm project</w:t>
              </w:r>
            </w:hyperlink>
          </w:p>
          <w:p>
            <w:pPr/>
            <w:hyperlink r:id="rId12" w:history="1">
              <w:r>
                <w:rPr>
                  <w:color w:val="#410a8c"/>
                  <w:u w:val="single"/>
                </w:rPr>
                <w:t xml:space="preserve">Saba Farès</w:t>
              </w:r>
            </w:hyperlink>
            <w:r>
              <w:rPr/>
              <w:t xml:space="preserve">,</w:t>
            </w:r>
            <w:hyperlink r:id="rId14" w:history="1">
              <w:r>
                <w:rPr>
                  <w:color w:val="#410a8c"/>
                  <w:u w:val="single"/>
                </w:rPr>
                <w:t xml:space="preserve">Jérôme Norris</w:t>
              </w:r>
            </w:hyperlink>
          </w:p>
          <w:p>
            <w:pPr/>
            <w:r>
              <w:rPr>
                <w:i w:val="1"/>
                <w:iCs w:val="1"/>
              </w:rPr>
              <w:t xml:space="preserve">Ḥawliyyaẗ dāʹiraẗ al-āṯār al-’āmmaẗ = Annual of the Department of Antiquities of Jordan</w:t>
            </w:r>
            <w:r>
              <w:rPr/>
              <w:t xml:space="preserve">, 2017, 58, pp.525-540</w:t>
            </w:r>
          </w:p>
          <w:p>
            <w:pPr/>
            <w:r>
              <w:rPr/>
              <w:t xml:space="preserve">Article dans une revue</w:t>
            </w:r>
          </w:p>
          <w:p>
            <w:pPr/>
            <w:hyperlink r:id="rId13" w:history="1">
              <w:r>
                <w:rPr>
                  <w:color w:val="#410a8c"/>
                  <w:u w:val="single"/>
                </w:rPr>
                <w:t xml:space="preserve">halshs-02513168v1</w:t>
              </w:r>
            </w:hyperlink>
          </w:p>
        </w:tc>
      </w:tr>
      <w:tr>
        <w:trPr/>
        <w:tc>
          <w:tcPr>
            <w:noWrap/>
          </w:tcPr>
          <w:p>
            <w:pPr>
              <w:spacing w:after="200"/>
            </w:pPr>
            <w:hyperlink r:id="rId15" w:history="1">
              <w:r>
                <w:rPr>
                  <w:color w:val="1e198e"/>
                  <w:b w:val="1"/>
                  <w:bCs w:val="1"/>
                  <w:u w:val="single"/>
                </w:rPr>
                <w:t xml:space="preserve">Christian monasticism on the eve of Islam: Kilwa (Saudi Arabia) - new evidence</w:t>
              </w:r>
            </w:hyperlink>
          </w:p>
          <w:p>
            <w:pPr/>
            <w:hyperlink r:id="rId12" w:history="1">
              <w:r>
                <w:rPr>
                  <w:color w:val="#410a8c"/>
                  <w:u w:val="single"/>
                </w:rPr>
                <w:t xml:space="preserve">Saba Farès</w:t>
              </w:r>
            </w:hyperlink>
          </w:p>
          <w:p>
            <w:pPr/>
            <w:r>
              <w:rPr>
                <w:i w:val="1"/>
                <w:iCs w:val="1"/>
              </w:rPr>
              <w:t xml:space="preserve">Arabian Archaeology and Epigraphy</w:t>
            </w:r>
            <w:r>
              <w:rPr/>
              <w:t xml:space="preserve">, 2011, 22 (2), pp.243 - 252. </w:t>
            </w:r>
            <w:hyperlink r:id="rId16" w:history="1">
              <w:r>
                <w:rPr>
                  <w:color w:val="#410a8c"/>
                  <w:u w:val="single"/>
                </w:rPr>
                <w:t xml:space="preserve">⟨10.1111/j.1600-0471.2011.00335.x⟩</w:t>
              </w:r>
            </w:hyperlink>
          </w:p>
          <w:p>
            <w:pPr/>
            <w:r>
              <w:rPr/>
              <w:t xml:space="preserve">Article dans une revue</w:t>
            </w:r>
          </w:p>
          <w:p>
            <w:pPr/>
            <w:hyperlink r:id="rId17" w:history="1">
              <w:r>
                <w:rPr>
                  <w:color w:val="#410a8c"/>
                  <w:u w:val="single"/>
                </w:rPr>
                <w:t xml:space="preserve">istex</w:t>
              </w:r>
            </w:hyperlink>
          </w:p>
          <w:p>
            <w:pPr/>
            <w:hyperlink r:id="rId15" w:history="1">
              <w:r>
                <w:rPr>
                  <w:color w:val="#410a8c"/>
                  <w:u w:val="single"/>
                </w:rPr>
                <w:t xml:space="preserve">halshs-01728349v1</w:t>
              </w:r>
            </w:hyperlink>
          </w:p>
        </w:tc>
      </w:tr>
      <w:tr>
        <w:trPr/>
        <w:tc>
          <w:tcPr>
            <w:noWrap/>
          </w:tcPr>
          <w:p>
            <w:pPr>
              <w:spacing w:after="200"/>
            </w:pPr>
            <w:hyperlink r:id="rId18" w:history="1">
              <w:r>
                <w:rPr>
                  <w:color w:val="1e198e"/>
                  <w:b w:val="1"/>
                  <w:bCs w:val="1"/>
                  <w:u w:val="single"/>
                </w:rPr>
                <w:t xml:space="preserve">L’inscription arabe de Kilwa: nouvelle lecture</w:t>
              </w:r>
            </w:hyperlink>
          </w:p>
          <w:p>
            <w:pPr/>
            <w:hyperlink r:id="rId12" w:history="1">
              <w:r>
                <w:rPr>
                  <w:color w:val="#410a8c"/>
                  <w:u w:val="single"/>
                </w:rPr>
                <w:t xml:space="preserve">Saba Farès</w:t>
              </w:r>
            </w:hyperlink>
          </w:p>
          <w:p>
            <w:pPr/>
            <w:r>
              <w:rPr>
                <w:i w:val="1"/>
                <w:iCs w:val="1"/>
              </w:rPr>
              <w:t xml:space="preserve">Semitica et Classica</w:t>
            </w:r>
            <w:r>
              <w:rPr/>
              <w:t xml:space="preserve">, 2010, 3, pp.241 - 248. </w:t>
            </w:r>
            <w:hyperlink r:id="rId19" w:history="1">
              <w:r>
                <w:rPr>
                  <w:color w:val="#410a8c"/>
                  <w:u w:val="single"/>
                </w:rPr>
                <w:t xml:space="preserve">⟨10.1484/J.SEC.1.100941⟩</w:t>
              </w:r>
            </w:hyperlink>
          </w:p>
          <w:p>
            <w:pPr/>
            <w:r>
              <w:rPr/>
              <w:t xml:space="preserve">Article dans une revue</w:t>
            </w:r>
          </w:p>
          <w:p>
            <w:pPr/>
            <w:hyperlink r:id="rId20" w:history="1">
              <w:r>
                <w:rPr>
                  <w:color w:val="#410a8c"/>
                  <w:u w:val="single"/>
                </w:rPr>
                <w:t xml:space="preserve">istex</w:t>
              </w:r>
            </w:hyperlink>
          </w:p>
          <w:p>
            <w:pPr/>
            <w:hyperlink r:id="rId18" w:history="1">
              <w:r>
                <w:rPr>
                  <w:color w:val="#410a8c"/>
                  <w:u w:val="single"/>
                </w:rPr>
                <w:t xml:space="preserve">halshs-01728353v1</w:t>
              </w:r>
            </w:hyperlink>
          </w:p>
        </w:tc>
      </w:tr>
      <w:tr>
        <w:trPr/>
        <w:tc>
          <w:tcPr>
            <w:noWrap/>
          </w:tcPr>
          <w:p>
            <w:pPr>
              <w:spacing w:after="200"/>
            </w:pPr>
            <w:hyperlink r:id="rId21" w:history="1">
              <w:r>
                <w:rPr>
                  <w:color w:val="1e198e"/>
                  <w:b w:val="1"/>
                  <w:bCs w:val="1"/>
                  <w:u w:val="single"/>
                </w:rPr>
                <w:t xml:space="preserve">Les femmes prêtresses dans les religions arabes préislamiques : le cas des Liḥyānites.</w:t>
              </w:r>
            </w:hyperlink>
          </w:p>
          <w:p>
            <w:pPr/>
            <w:hyperlink r:id="rId12" w:history="1">
              <w:r>
                <w:rPr>
                  <w:color w:val="#410a8c"/>
                  <w:u w:val="single"/>
                </w:rPr>
                <w:t xml:space="preserve">Saba Farès</w:t>
              </w:r>
            </w:hyperlink>
          </w:p>
          <w:p>
            <w:pPr/>
            <w:r>
              <w:rPr>
                <w:i w:val="1"/>
                <w:iCs w:val="1"/>
              </w:rPr>
              <w:t xml:space="preserve">Topoi Orient - Occident</w:t>
            </w:r>
            <w:r>
              <w:rPr/>
              <w:t xml:space="preserve">, 2009</w:t>
            </w:r>
          </w:p>
          <w:p>
            <w:pPr/>
            <w:r>
              <w:rPr/>
              <w:t xml:space="preserve">Article dans une revue</w:t>
            </w:r>
          </w:p>
          <w:p>
            <w:pPr/>
            <w:hyperlink r:id="rId21" w:history="1">
              <w:r>
                <w:rPr>
                  <w:color w:val="#410a8c"/>
                  <w:u w:val="single"/>
                </w:rPr>
                <w:t xml:space="preserve">hal-01736820v1</w:t>
              </w:r>
            </w:hyperlink>
          </w:p>
        </w:tc>
      </w:tr>
      <w:tr>
        <w:trPr/>
        <w:tc>
          <w:tcPr>
            <w:noWrap/>
          </w:tcPr>
          <w:p>
            <w:pPr>
              <w:spacing w:after="200"/>
            </w:pPr>
            <w:hyperlink r:id="rId22" w:history="1">
              <w:r>
                <w:rPr>
                  <w:color w:val="1e198e"/>
                  <w:b w:val="1"/>
                  <w:bCs w:val="1"/>
                  <w:u w:val="single"/>
                </w:rPr>
                <w:t xml:space="preserve">La représentation de la main dans les gravures rupestres</w:t>
              </w:r>
            </w:hyperlink>
          </w:p>
          <w:p>
            <w:pPr/>
            <w:hyperlink r:id="rId12" w:history="1">
              <w:r>
                <w:rPr>
                  <w:color w:val="#410a8c"/>
                  <w:u w:val="single"/>
                </w:rPr>
                <w:t xml:space="preserve">Saba Farès</w:t>
              </w:r>
            </w:hyperlink>
          </w:p>
          <w:p>
            <w:pPr/>
            <w:r>
              <w:rPr>
                <w:i w:val="1"/>
                <w:iCs w:val="1"/>
              </w:rPr>
              <w:t xml:space="preserve">Journal of Epigraphy and Rock drawings</w:t>
            </w:r>
            <w:r>
              <w:rPr/>
              <w:t xml:space="preserve">, 2008, 2, pp.53-67</w:t>
            </w:r>
          </w:p>
          <w:p>
            <w:pPr/>
            <w:r>
              <w:rPr/>
              <w:t xml:space="preserve">Article dans une revue</w:t>
            </w:r>
          </w:p>
          <w:p>
            <w:pPr/>
            <w:hyperlink r:id="rId22" w:history="1">
              <w:r>
                <w:rPr>
                  <w:color w:val="#410a8c"/>
                  <w:u w:val="single"/>
                </w:rPr>
                <w:t xml:space="preserve">halshs-00497376v1</w:t>
              </w:r>
            </w:hyperlink>
          </w:p>
        </w:tc>
      </w:tr>
      <w:tr>
        <w:trPr/>
        <w:tc>
          <w:tcPr>
            <w:noWrap/>
          </w:tcPr>
          <w:p>
            <w:pPr>
              <w:spacing w:after="200"/>
            </w:pPr>
            <w:hyperlink r:id="rId23" w:history="1">
              <w:r>
                <w:rPr>
                  <w:color w:val="1e198e"/>
                  <w:b w:val="1"/>
                  <w:bCs w:val="1"/>
                  <w:u w:val="single"/>
                </w:rPr>
                <w:t xml:space="preserve">Remarques sur l'occupation humaine à Wadi Ramm</w:t>
              </w:r>
            </w:hyperlink>
          </w:p>
          <w:p>
            <w:pPr/>
            <w:hyperlink r:id="rId24" w:history="1">
              <w:r>
                <w:rPr>
                  <w:color w:val="#410a8c"/>
                  <w:u w:val="single"/>
                </w:rPr>
                <w:t xml:space="preserve">Saba Farès-Drappeau</w:t>
              </w:r>
            </w:hyperlink>
            <w:r>
              <w:rPr/>
              <w:t xml:space="preserve">,</w:t>
            </w:r>
            <w:hyperlink r:id="rId25" w:history="1">
              <w:r>
                <w:rPr>
                  <w:color w:val="#410a8c"/>
                  <w:u w:val="single"/>
                </w:rPr>
                <w:t xml:space="preserve">Olivier Barge</w:t>
              </w:r>
            </w:hyperlink>
          </w:p>
          <w:p>
            <w:pPr/>
            <w:r>
              <w:rPr>
                <w:i w:val="1"/>
                <w:iCs w:val="1"/>
              </w:rPr>
              <w:t xml:space="preserve">Topoi Orient - Occident</w:t>
            </w:r>
            <w:r>
              <w:rPr/>
              <w:t xml:space="preserve">, 2003, Supplément 4, pp.427-429</w:t>
            </w:r>
          </w:p>
          <w:p>
            <w:pPr/>
            <w:r>
              <w:rPr/>
              <w:t xml:space="preserve">Article dans une revue</w:t>
            </w:r>
          </w:p>
          <w:p>
            <w:pPr/>
            <w:hyperlink r:id="rId23" w:history="1">
              <w:r>
                <w:rPr>
                  <w:color w:val="#410a8c"/>
                  <w:u w:val="single"/>
                </w:rPr>
                <w:t xml:space="preserve">halshs-00497597v1</w:t>
              </w:r>
            </w:hyperlink>
          </w:p>
        </w:tc>
      </w:tr>
      <w:tr>
        <w:trPr/>
        <w:tc>
          <w:tcPr>
            <w:noWrap/>
          </w:tcPr>
          <w:p>
            <w:pPr>
              <w:spacing w:after="200"/>
            </w:pPr>
            <w:hyperlink r:id="rId26" w:history="1">
              <w:r>
                <w:rPr>
                  <w:color w:val="1e198e"/>
                  <w:b w:val="1"/>
                  <w:bCs w:val="1"/>
                  <w:u w:val="single"/>
                </w:rPr>
                <w:t xml:space="preserve">La chronologie des inscriptions dédanites et liḥyānites d’al-’Ulā : état de la question</w:t>
              </w:r>
            </w:hyperlink>
          </w:p>
          <w:p>
            <w:pPr/>
            <w:hyperlink r:id="rId12" w:history="1">
              <w:r>
                <w:rPr>
                  <w:color w:val="#410a8c"/>
                  <w:u w:val="single"/>
                </w:rPr>
                <w:t xml:space="preserve">Saba Farès</w:t>
              </w:r>
            </w:hyperlink>
          </w:p>
          <w:p>
            <w:pPr/>
            <w:r>
              <w:rPr>
                <w:i w:val="1"/>
                <w:iCs w:val="1"/>
              </w:rPr>
              <w:t xml:space="preserve">Topoi Orient - Occident</w:t>
            </w:r>
            <w:r>
              <w:rPr/>
              <w:t xml:space="preserve">, 2003</w:t>
            </w:r>
          </w:p>
          <w:p>
            <w:pPr/>
            <w:r>
              <w:rPr/>
              <w:t xml:space="preserve">Article dans une revue</w:t>
            </w:r>
          </w:p>
          <w:p>
            <w:pPr/>
            <w:hyperlink r:id="rId26" w:history="1">
              <w:r>
                <w:rPr>
                  <w:color w:val="#410a8c"/>
                  <w:u w:val="single"/>
                </w:rPr>
                <w:t xml:space="preserve">hal-01736829v1</w:t>
              </w:r>
            </w:hyperlink>
          </w:p>
        </w:tc>
      </w:tr>
      <w:tr>
        <w:trPr/>
        <w:tc>
          <w:tcPr>
            <w:noWrap/>
          </w:tcPr>
          <w:p>
            <w:pPr>
              <w:spacing w:after="200"/>
            </w:pPr>
            <w:hyperlink r:id="rId27" w:history="1">
              <w:r>
                <w:rPr>
                  <w:color w:val="1e198e"/>
                  <w:b w:val="1"/>
                  <w:bCs w:val="1"/>
                  <w:u w:val="single"/>
                </w:rPr>
                <w:t xml:space="preserve">Preliminary Report on a Fourth Season of Wadi Ram : Epigraphical, Geographical and Archaeological Survey</w:t>
              </w:r>
            </w:hyperlink>
          </w:p>
          <w:p>
            <w:pPr/>
            <w:hyperlink r:id="rId12" w:history="1">
              <w:r>
                <w:rPr>
                  <w:color w:val="#410a8c"/>
                  <w:u w:val="single"/>
                </w:rPr>
                <w:t xml:space="preserve">Saba Farès</w:t>
              </w:r>
            </w:hyperlink>
            <w:r>
              <w:rPr/>
              <w:t xml:space="preserve">,</w:t>
            </w:r>
            <w:hyperlink r:id="rId28" w:history="1">
              <w:r>
                <w:rPr>
                  <w:color w:val="#410a8c"/>
                  <w:u w:val="single"/>
                </w:rPr>
                <w:t xml:space="preserve">Fawzi Zayadine</w:t>
              </w:r>
            </w:hyperlink>
            <w:r>
              <w:rPr/>
              <w:t xml:space="preserve">,</w:t>
            </w:r>
            <w:hyperlink r:id="rId29" w:history="1">
              <w:r>
                <w:rPr>
                  <w:color w:val="#410a8c"/>
                  <w:u w:val="single"/>
                </w:rPr>
                <w:t xml:space="preserve">Frédéric Abbès</w:t>
              </w:r>
            </w:hyperlink>
          </w:p>
          <w:p>
            <w:pPr/>
            <w:r>
              <w:rPr>
                <w:i w:val="1"/>
                <w:iCs w:val="1"/>
              </w:rPr>
              <w:t xml:space="preserve">Ḥawliyyaẗ dāʹiraẗ al-āṯār al-’āmmaẗ = Annual of the Department of Antiquities of Jordan</w:t>
            </w:r>
            <w:r>
              <w:rPr/>
              <w:t xml:space="preserve">, 2001, 45, pp.204-213</w:t>
            </w:r>
          </w:p>
          <w:p>
            <w:pPr/>
            <w:r>
              <w:rPr/>
              <w:t xml:space="preserve">Article dans une revue</w:t>
            </w:r>
          </w:p>
          <w:p>
            <w:pPr/>
            <w:hyperlink r:id="rId27" w:history="1">
              <w:r>
                <w:rPr>
                  <w:color w:val="#410a8c"/>
                  <w:u w:val="single"/>
                </w:rPr>
                <w:t xml:space="preserve">halshs-00090855v1</w:t>
              </w:r>
            </w:hyperlink>
          </w:p>
        </w:tc>
      </w:tr>
      <w:tr>
        <w:trPr/>
        <w:tc>
          <w:tcPr>
            <w:noWrap/>
          </w:tcPr>
          <w:p>
            <w:pPr>
              <w:spacing w:after="200"/>
            </w:pPr>
            <w:hyperlink r:id="rId30" w:history="1">
              <w:r>
                <w:rPr>
                  <w:color w:val="1e198e"/>
                  <w:b w:val="1"/>
                  <w:bCs w:val="1"/>
                  <w:u w:val="single"/>
                </w:rPr>
                <w:t xml:space="preserve">Preliminary Report on the Fourth Season of the Wadi Iram Epigraphical, Geographical and Archaeological Survey</w:t>
              </w:r>
            </w:hyperlink>
          </w:p>
          <w:p>
            <w:pPr/>
            <w:hyperlink r:id="rId12" w:history="1">
              <w:r>
                <w:rPr>
                  <w:color w:val="#410a8c"/>
                  <w:u w:val="single"/>
                </w:rPr>
                <w:t xml:space="preserve">Saba Farès</w:t>
              </w:r>
            </w:hyperlink>
            <w:r>
              <w:rPr/>
              <w:t xml:space="preserve">,</w:t>
            </w:r>
            <w:hyperlink r:id="rId28" w:history="1">
              <w:r>
                <w:rPr>
                  <w:color w:val="#410a8c"/>
                  <w:u w:val="single"/>
                </w:rPr>
                <w:t xml:space="preserve">Fawzi Zayadine</w:t>
              </w:r>
            </w:hyperlink>
          </w:p>
          <w:p>
            <w:pPr/>
            <w:r>
              <w:rPr>
                <w:i w:val="1"/>
                <w:iCs w:val="1"/>
              </w:rPr>
              <w:t xml:space="preserve">Ḥawliyyaẗ dāʹiraẗ al-āṯār al-’āmmaẗ = Annual of the Department of Antiquities of Jordan</w:t>
            </w:r>
            <w:r>
              <w:rPr/>
              <w:t xml:space="preserve">, 2001, 45, pp.205-216</w:t>
            </w:r>
          </w:p>
          <w:p>
            <w:pPr/>
            <w:r>
              <w:rPr/>
              <w:t xml:space="preserve">Article dans une revue</w:t>
            </w:r>
          </w:p>
          <w:p>
            <w:pPr/>
            <w:hyperlink r:id="rId30" w:history="1">
              <w:r>
                <w:rPr>
                  <w:color w:val="#410a8c"/>
                  <w:u w:val="single"/>
                </w:rPr>
                <w:t xml:space="preserve">halshs-00497603v1</w:t>
              </w:r>
            </w:hyperlink>
          </w:p>
        </w:tc>
      </w:tr>
      <w:tr>
        <w:trPr/>
        <w:tc>
          <w:tcPr>
            <w:noWrap/>
          </w:tcPr>
          <w:p>
            <w:pPr>
              <w:spacing w:after="200"/>
            </w:pPr>
            <w:hyperlink r:id="rId31" w:history="1">
              <w:r>
                <w:rPr>
                  <w:color w:val="1e198e"/>
                  <w:b w:val="1"/>
                  <w:bCs w:val="1"/>
                  <w:u w:val="single"/>
                </w:rPr>
                <w:t xml:space="preserve">Compte-rendu de RR. PP. A. Jaussen et R. Savignac - Mission archéologique en Arabie</w:t>
              </w:r>
            </w:hyperlink>
          </w:p>
          <w:p>
            <w:pPr/>
            <w:hyperlink r:id="rId24" w:history="1">
              <w:r>
                <w:rPr>
                  <w:color w:val="#410a8c"/>
                  <w:u w:val="single"/>
                </w:rPr>
                <w:t xml:space="preserve">Saba Farès-Drappeau</w:t>
              </w:r>
            </w:hyperlink>
          </w:p>
          <w:p>
            <w:pPr/>
            <w:r>
              <w:rPr>
                <w:i w:val="1"/>
                <w:iCs w:val="1"/>
              </w:rPr>
              <w:t xml:space="preserve">Revue des Mondes Musulmans et de la Méditerranée</w:t>
            </w:r>
            <w:r>
              <w:rPr/>
              <w:t xml:space="preserve">, 2000, 89-90</w:t>
            </w:r>
          </w:p>
          <w:p>
            <w:pPr/>
            <w:r>
              <w:rPr/>
              <w:t xml:space="preserve">Article dans une revue</w:t>
            </w:r>
          </w:p>
          <w:p>
            <w:pPr/>
            <w:hyperlink r:id="rId31" w:history="1">
              <w:r>
                <w:rPr>
                  <w:color w:val="#410a8c"/>
                  <w:u w:val="single"/>
                </w:rPr>
                <w:t xml:space="preserve">halshs-01730861v1</w:t>
              </w:r>
            </w:hyperlink>
          </w:p>
        </w:tc>
      </w:tr>
      <w:tr>
        <w:trPr/>
        <w:tc>
          <w:tcPr>
            <w:noWrap/>
          </w:tcPr>
          <w:p>
            <w:pPr>
              <w:spacing w:after="200"/>
            </w:pPr>
            <w:hyperlink r:id="rId32" w:history="1">
              <w:r>
                <w:rPr>
                  <w:color w:val="1e198e"/>
                  <w:b w:val="1"/>
                  <w:bCs w:val="1"/>
                  <w:u w:val="single"/>
                </w:rPr>
                <w:t xml:space="preserve">La divinité h-KTBY/hn-’KTB en Arabie du Nord-Ouest et en Jordanie du Sud</w:t>
              </w:r>
            </w:hyperlink>
          </w:p>
          <w:p>
            <w:pPr/>
            <w:hyperlink r:id="rId24" w:history="1">
              <w:r>
                <w:rPr>
                  <w:color w:val="#410a8c"/>
                  <w:u w:val="single"/>
                </w:rPr>
                <w:t xml:space="preserve">Saba Farès-Drappeau</w:t>
              </w:r>
            </w:hyperlink>
          </w:p>
          <w:p>
            <w:pPr/>
            <w:r>
              <w:rPr>
                <w:i w:val="1"/>
                <w:iCs w:val="1"/>
              </w:rPr>
              <w:t xml:space="preserve">Topoi Orient - Occident</w:t>
            </w:r>
            <w:r>
              <w:rPr/>
              <w:t xml:space="preserve">, 1999, 9, pp.201-208. </w:t>
            </w:r>
            <w:hyperlink r:id="rId33" w:history="1">
              <w:r>
                <w:rPr>
                  <w:color w:val="#410a8c"/>
                  <w:u w:val="single"/>
                </w:rPr>
                <w:t xml:space="preserve">⟨10.3406/topoi.1999.1815⟩</w:t>
              </w:r>
            </w:hyperlink>
          </w:p>
          <w:p>
            <w:pPr/>
            <w:r>
              <w:rPr/>
              <w:t xml:space="preserve">Article dans une revue</w:t>
            </w:r>
          </w:p>
          <w:p>
            <w:pPr/>
            <w:hyperlink r:id="rId32" w:history="1">
              <w:r>
                <w:rPr>
                  <w:color w:val="#410a8c"/>
                  <w:u w:val="single"/>
                </w:rPr>
                <w:t xml:space="preserve">halshs-01736791v1</w:t>
              </w:r>
            </w:hyperlink>
          </w:p>
        </w:tc>
      </w:tr>
      <w:tr>
        <w:trPr/>
        <w:tc>
          <w:tcPr>
            <w:noWrap/>
          </w:tcPr>
          <w:p>
            <w:pPr>
              <w:spacing w:after="200"/>
            </w:pPr>
            <w:hyperlink r:id="rId34" w:history="1">
              <w:r>
                <w:rPr>
                  <w:color w:val="1e198e"/>
                  <w:b w:val="1"/>
                  <w:bCs w:val="1"/>
                  <w:u w:val="single"/>
                </w:rPr>
                <w:t xml:space="preserve">Tow North-Arabian inscriptions from the temple of Lât Wadi Iram</w:t>
              </w:r>
            </w:hyperlink>
          </w:p>
          <w:p>
            <w:pPr/>
            <w:hyperlink r:id="rId24" w:history="1">
              <w:r>
                <w:rPr>
                  <w:color w:val="#410a8c"/>
                  <w:u w:val="single"/>
                </w:rPr>
                <w:t xml:space="preserve">Saba Farès-Drappeau</w:t>
              </w:r>
            </w:hyperlink>
            <w:r>
              <w:rPr/>
              <w:t xml:space="preserve">,</w:t>
            </w:r>
            <w:hyperlink r:id="rId28" w:history="1">
              <w:r>
                <w:rPr>
                  <w:color w:val="#410a8c"/>
                  <w:u w:val="single"/>
                </w:rPr>
                <w:t xml:space="preserve">Fawzi Zayadine</w:t>
              </w:r>
            </w:hyperlink>
          </w:p>
          <w:p>
            <w:pPr/>
            <w:r>
              <w:rPr>
                <w:i w:val="1"/>
                <w:iCs w:val="1"/>
              </w:rPr>
              <w:t xml:space="preserve">Ḥawliyyaẗ dāʹiraẗ al-āṯār al-’āmmaẗ = Annual of the Department of Antiquities of Jordan</w:t>
            </w:r>
            <w:r>
              <w:rPr/>
              <w:t xml:space="preserve">, 1998, 42, pp.255-257</w:t>
            </w:r>
          </w:p>
          <w:p>
            <w:pPr/>
            <w:r>
              <w:rPr/>
              <w:t xml:space="preserve">Article dans une revue</w:t>
            </w:r>
          </w:p>
          <w:p>
            <w:pPr/>
            <w:hyperlink r:id="rId34" w:history="1">
              <w:r>
                <w:rPr>
                  <w:color w:val="#410a8c"/>
                  <w:u w:val="single"/>
                </w:rPr>
                <w:t xml:space="preserve">halshs-00497374v1</w:t>
              </w:r>
            </w:hyperlink>
          </w:p>
        </w:tc>
      </w:tr>
      <w:tr>
        <w:trPr/>
        <w:tc>
          <w:tcPr>
            <w:noWrap/>
          </w:tcPr>
          <w:p>
            <w:pPr>
              <w:spacing w:after="200"/>
            </w:pPr>
            <w:hyperlink r:id="rId35" w:history="1">
              <w:r>
                <w:rPr>
                  <w:color w:val="1e198e"/>
                  <w:b w:val="1"/>
                  <w:bCs w:val="1"/>
                  <w:u w:val="single"/>
                </w:rPr>
                <w:t xml:space="preserve">Wadi Ramm epigraphic survey</w:t>
              </w:r>
            </w:hyperlink>
          </w:p>
          <w:p>
            <w:pPr/>
            <w:hyperlink r:id="rId24" w:history="1">
              <w:r>
                <w:rPr>
                  <w:color w:val="#410a8c"/>
                  <w:u w:val="single"/>
                </w:rPr>
                <w:t xml:space="preserve">Saba Farès-Drappeau</w:t>
              </w:r>
            </w:hyperlink>
          </w:p>
          <w:p>
            <w:pPr/>
            <w:r>
              <w:rPr>
                <w:i w:val="1"/>
                <w:iCs w:val="1"/>
              </w:rPr>
              <w:t xml:space="preserve">American Journal of Archaeology</w:t>
            </w:r>
            <w:r>
              <w:rPr/>
              <w:t xml:space="preserve">, 1997, 10, pp.37-44</w:t>
            </w:r>
          </w:p>
          <w:p>
            <w:pPr/>
            <w:r>
              <w:rPr/>
              <w:t xml:space="preserve">Article dans une revue</w:t>
            </w:r>
          </w:p>
          <w:p>
            <w:pPr/>
            <w:hyperlink r:id="rId35" w:history="1">
              <w:r>
                <w:rPr>
                  <w:color w:val="#410a8c"/>
                  <w:u w:val="single"/>
                </w:rPr>
                <w:t xml:space="preserve">halshs-00497616v1</w:t>
              </w:r>
            </w:hyperlink>
          </w:p>
        </w:tc>
      </w:tr>
      <w:tr>
        <w:trPr/>
        <w:tc>
          <w:tcPr>
            <w:noWrap/>
          </w:tcPr>
          <w:p>
            <w:pPr>
              <w:spacing w:after="200"/>
            </w:pPr>
            <w:hyperlink r:id="rId36" w:history="1">
              <w:r>
                <w:rPr>
                  <w:color w:val="1e198e"/>
                  <w:b w:val="1"/>
                  <w:bCs w:val="1"/>
                  <w:u w:val="single"/>
                </w:rPr>
                <w:t xml:space="preserve">Wadi Iram: un lieu du culte et de rassemblement des tribus arabes dans l'antiquité</w:t>
              </w:r>
            </w:hyperlink>
          </w:p>
          <w:p>
            <w:pPr/>
            <w:hyperlink r:id="rId24" w:history="1">
              <w:r>
                <w:rPr>
                  <w:color w:val="#410a8c"/>
                  <w:u w:val="single"/>
                </w:rPr>
                <w:t xml:space="preserve">Saba Farès-Drappeau</w:t>
              </w:r>
            </w:hyperlink>
          </w:p>
          <w:p>
            <w:pPr/>
            <w:r>
              <w:rPr>
                <w:i w:val="1"/>
                <w:iCs w:val="1"/>
              </w:rPr>
              <w:t xml:space="preserve">ARAM Periodical</w:t>
            </w:r>
            <w:r>
              <w:rPr/>
              <w:t xml:space="preserve">, 1996, 8 (2), pp.269 - 283. </w:t>
            </w:r>
            <w:hyperlink r:id="rId37" w:history="1">
              <w:r>
                <w:rPr>
                  <w:color w:val="#410a8c"/>
                  <w:u w:val="single"/>
                </w:rPr>
                <w:t xml:space="preserve">⟨10.2143/ARAM.8.2.2002199⟩</w:t>
              </w:r>
            </w:hyperlink>
          </w:p>
          <w:p>
            <w:pPr/>
            <w:r>
              <w:rPr/>
              <w:t xml:space="preserve">Article dans une revue</w:t>
            </w:r>
          </w:p>
          <w:p>
            <w:pPr/>
            <w:hyperlink r:id="rId36" w:history="1">
              <w:r>
                <w:rPr>
                  <w:color w:val="#410a8c"/>
                  <w:u w:val="single"/>
                </w:rPr>
                <w:t xml:space="preserve">halshs-01728375v1</w:t>
              </w:r>
            </w:hyperlink>
          </w:p>
        </w:tc>
      </w:tr>
      <w:tr>
        <w:trPr/>
        <w:tc>
          <w:tcPr>
            <w:noWrap/>
          </w:tcPr>
          <w:p>
            <w:pPr>
              <w:spacing w:after="200"/>
            </w:pPr>
            <w:hyperlink r:id="rId38" w:history="1">
              <w:r>
                <w:rPr>
                  <w:color w:val="1e198e"/>
                  <w:b w:val="1"/>
                  <w:bCs w:val="1"/>
                  <w:u w:val="single"/>
                </w:rPr>
                <w:t xml:space="preserve">L’inscription de type dédanite d’Abū al-Dibā’/Wady Ramm, une nouvelle lecture</w:t>
              </w:r>
            </w:hyperlink>
          </w:p>
          <w:p>
            <w:pPr/>
            <w:hyperlink r:id="rId12" w:history="1">
              <w:r>
                <w:rPr>
                  <w:color w:val="#410a8c"/>
                  <w:u w:val="single"/>
                </w:rPr>
                <w:t xml:space="preserve">Saba Farès</w:t>
              </w:r>
            </w:hyperlink>
          </w:p>
          <w:p>
            <w:pPr/>
            <w:r>
              <w:rPr>
                <w:i w:val="1"/>
                <w:iCs w:val="1"/>
              </w:rPr>
              <w:t xml:space="preserve">Ḥawliyyaẗ dāʹiraẗ al-āṯār al-’āmmaẗ = Annual of the Department of Antiquities of Jordan</w:t>
            </w:r>
            <w:r>
              <w:rPr/>
              <w:t xml:space="preserve">, 1995</w:t>
            </w:r>
          </w:p>
          <w:p>
            <w:pPr/>
            <w:r>
              <w:rPr/>
              <w:t xml:space="preserve">Article dans une revue</w:t>
            </w:r>
          </w:p>
          <w:p>
            <w:pPr/>
            <w:hyperlink r:id="rId38" w:history="1">
              <w:r>
                <w:rPr>
                  <w:color w:val="#410a8c"/>
                  <w:u w:val="single"/>
                </w:rPr>
                <w:t xml:space="preserve">halshs-01736772v1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Réseaux Hydrauliques Traditionnels comme Systèmes Sociotechniques</w:t>
              </w:r>
            </w:hyperlink>
          </w:p>
          <w:p>
            <w:pPr/>
            <w:hyperlink r:id="rId12" w:history="1">
              <w:r>
                <w:rPr>
                  <w:color w:val="#410a8c"/>
                  <w:u w:val="single"/>
                </w:rPr>
                <w:t xml:space="preserve">Saba Farès</w:t>
              </w:r>
            </w:hyperlink>
          </w:p>
          <w:p>
            <w:pPr/>
            <w:r>
              <w:rPr>
                <w:i w:val="1"/>
                <w:iCs w:val="1"/>
              </w:rPr>
              <w:t xml:space="preserve">Société Asiatique</w:t>
            </w:r>
            <w:r>
              <w:rPr/>
              <w:t xml:space="preserve">, Société Asiatique, Jan 2026, Paris, France</w:t>
            </w:r>
          </w:p>
          <w:p>
            <w:pPr/>
            <w:r>
              <w:rPr/>
              <w:t xml:space="preserve">Communication dans un congrès</w:t>
            </w:r>
          </w:p>
          <w:p>
            <w:pPr/>
            <w:hyperlink r:id="rId39" w:history="1">
              <w:r>
                <w:rPr>
                  <w:color w:val="#410a8c"/>
                  <w:u w:val="single"/>
                </w:rPr>
                <w:t xml:space="preserve">halshs-05486055v1</w:t>
              </w:r>
            </w:hyperlink>
          </w:p>
        </w:tc>
      </w:tr>
      <w:tr>
        <w:trPr/>
        <w:tc>
          <w:tcPr>
            <w:noWrap/>
          </w:tcPr>
          <w:p>
            <w:pPr>
              <w:spacing w:after="200"/>
            </w:pPr>
            <w:hyperlink r:id="rId40" w:history="1">
              <w:r>
                <w:rPr>
                  <w:color w:val="1e198e"/>
                  <w:b w:val="1"/>
                  <w:bCs w:val="1"/>
                  <w:u w:val="single"/>
                </w:rPr>
                <w:t xml:space="preserve">Dater l'eau : humanités numériques et restitution chronologique des qanats d’Al-Aflāj et d'Al-Kharj (Arabie centrale, IIIᵉ-XXᵉ siècles)</w:t>
              </w:r>
            </w:hyperlink>
          </w:p>
          <w:p>
            <w:pPr/>
            <w:hyperlink r:id="rId12" w:history="1">
              <w:r>
                <w:rPr>
                  <w:color w:val="#410a8c"/>
                  <w:u w:val="single"/>
                </w:rPr>
                <w:t xml:space="preserve">Saba Farès</w:t>
              </w:r>
            </w:hyperlink>
          </w:p>
          <w:p>
            <w:pPr/>
            <w:r>
              <w:rPr>
                <w:i w:val="1"/>
                <w:iCs w:val="1"/>
              </w:rPr>
              <w:t xml:space="preserve">Colloque international « Humanités numériques, patrimoine méditerranéen et oriental et traduction » (3ème édition)</w:t>
            </w:r>
            <w:r>
              <w:rPr/>
              <w:t xml:space="preserve">, Université Montpellier Paul Valéry, France, Dec 2025, Montpellier, France</w:t>
            </w:r>
          </w:p>
          <w:p>
            <w:pPr/>
            <w:r>
              <w:rPr/>
              <w:t xml:space="preserve">Communication dans un congrès</w:t>
            </w:r>
          </w:p>
          <w:p>
            <w:pPr/>
            <w:hyperlink r:id="rId40" w:history="1">
              <w:r>
                <w:rPr>
                  <w:color w:val="#410a8c"/>
                  <w:u w:val="single"/>
                </w:rPr>
                <w:t xml:space="preserve">halshs-05486098v1</w:t>
              </w:r>
            </w:hyperlink>
          </w:p>
        </w:tc>
      </w:tr>
      <w:tr>
        <w:trPr/>
        <w:tc>
          <w:tcPr>
            <w:noWrap/>
          </w:tcPr>
          <w:p>
            <w:pPr>
              <w:spacing w:after="200"/>
            </w:pPr>
            <w:hyperlink r:id="rId41" w:history="1">
              <w:r>
                <w:rPr>
                  <w:color w:val="1e198e"/>
                  <w:b w:val="1"/>
                  <w:bCs w:val="1"/>
                  <w:u w:val="single"/>
                </w:rPr>
                <w:t xml:space="preserve">Archaeological digs in Kilwa (2008-ongoing)</w:t>
              </w:r>
            </w:hyperlink>
          </w:p>
          <w:p>
            <w:pPr/>
            <w:hyperlink r:id="rId12" w:history="1">
              <w:r>
                <w:rPr>
                  <w:color w:val="#410a8c"/>
                  <w:u w:val="single"/>
                </w:rPr>
                <w:t xml:space="preserve">Saba Farès</w:t>
              </w:r>
            </w:hyperlink>
            <w:r>
              <w:rPr/>
              <w:t xml:space="preserve">,</w:t>
            </w:r>
            <w:hyperlink r:id="rId42" w:history="1">
              <w:r>
                <w:rPr>
                  <w:color w:val="#410a8c"/>
                  <w:u w:val="single"/>
                </w:rPr>
                <w:t xml:space="preserve">Vincent Ollive</w:t>
              </w:r>
            </w:hyperlink>
            <w:r>
              <w:rPr/>
              <w:t xml:space="preserve">,</w:t>
            </w:r>
            <w:hyperlink r:id="rId43" w:history="1">
              <w:r>
                <w:rPr>
                  <w:color w:val="#410a8c"/>
                  <w:u w:val="single"/>
                </w:rPr>
                <w:t xml:space="preserve">Linda Herveux</w:t>
              </w:r>
            </w:hyperlink>
          </w:p>
          <w:p>
            <w:pPr/>
            <w:r>
              <w:rPr>
                <w:i w:val="1"/>
                <w:iCs w:val="1"/>
              </w:rPr>
              <w:t xml:space="preserve">Les entretiens de la Mer Rouge</w:t>
            </w:r>
            <w:r>
              <w:rPr/>
              <w:t xml:space="preserve">, Consulat Général de France à Djeddah, Jun 2021, Djeddah, Saudi Arabia</w:t>
            </w:r>
          </w:p>
          <w:p>
            <w:pPr/>
            <w:r>
              <w:rPr/>
              <w:t xml:space="preserve">Communication dans un congrès</w:t>
            </w:r>
          </w:p>
          <w:p>
            <w:pPr/>
            <w:hyperlink r:id="rId41" w:history="1">
              <w:r>
                <w:rPr>
                  <w:color w:val="#410a8c"/>
                  <w:u w:val="single"/>
                </w:rPr>
                <w:t xml:space="preserve">hal-03254596v1</w:t>
              </w:r>
            </w:hyperlink>
          </w:p>
        </w:tc>
      </w:tr>
      <w:tr>
        <w:trPr/>
        <w:tc>
          <w:tcPr>
            <w:noWrap/>
          </w:tcPr>
          <w:p>
            <w:pPr>
              <w:spacing w:after="200"/>
            </w:pPr>
            <w:hyperlink r:id="rId44" w:history="1">
              <w:r>
                <w:rPr>
                  <w:color w:val="1e198e"/>
                  <w:b w:val="1"/>
                  <w:bCs w:val="1"/>
                  <w:u w:val="single"/>
                </w:rPr>
                <w:t xml:space="preserve">Environnement et sociétés traditionnelles en Jordanie du Sud</w:t>
              </w:r>
            </w:hyperlink>
          </w:p>
          <w:p>
            <w:pPr/>
            <w:hyperlink r:id="rId12" w:history="1">
              <w:r>
                <w:rPr>
                  <w:color w:val="#410a8c"/>
                  <w:u w:val="single"/>
                </w:rPr>
                <w:t xml:space="preserve">Saba Farès</w:t>
              </w:r>
            </w:hyperlink>
          </w:p>
          <w:p>
            <w:pPr/>
            <w:r>
              <w:rPr>
                <w:i w:val="1"/>
                <w:iCs w:val="1"/>
              </w:rPr>
              <w:t xml:space="preserve">Domestication de l'eau de pluie en méditerranée et implications sociétales</w:t>
            </w:r>
            <w:r>
              <w:rPr/>
              <w:t xml:space="preserve">, Saba Farès, May 2018, Aix-en-Provence, France</w:t>
            </w:r>
          </w:p>
          <w:p>
            <w:pPr/>
            <w:r>
              <w:rPr/>
              <w:t xml:space="preserve">Communication dans un congrès</w:t>
            </w:r>
          </w:p>
          <w:p>
            <w:pPr/>
            <w:hyperlink r:id="rId44" w:history="1">
              <w:r>
                <w:rPr>
                  <w:color w:val="#410a8c"/>
                  <w:u w:val="single"/>
                </w:rPr>
                <w:t xml:space="preserve">hal-01847194v1</w:t>
              </w:r>
            </w:hyperlink>
          </w:p>
        </w:tc>
      </w:tr>
      <w:tr>
        <w:trPr/>
        <w:tc>
          <w:tcPr>
            <w:noWrap/>
          </w:tcPr>
          <w:p>
            <w:pPr>
              <w:spacing w:after="200"/>
            </w:pPr>
            <w:hyperlink r:id="rId45" w:history="1">
              <w:r>
                <w:rPr>
                  <w:color w:val="1e198e"/>
                  <w:b w:val="1"/>
                  <w:bCs w:val="1"/>
                  <w:u w:val="single"/>
                </w:rPr>
                <w:t xml:space="preserve">Linguistique et archéologie : recherches combinées pour dater les langues de l’Arabie préislamique</w:t>
              </w:r>
            </w:hyperlink>
          </w:p>
          <w:p>
            <w:pPr/>
            <w:hyperlink r:id="rId12" w:history="1">
              <w:r>
                <w:rPr>
                  <w:color w:val="#410a8c"/>
                  <w:u w:val="single"/>
                </w:rPr>
                <w:t xml:space="preserve">Saba Farès</w:t>
              </w:r>
            </w:hyperlink>
          </w:p>
          <w:p>
            <w:pPr/>
            <w:r>
              <w:rPr>
                <w:i w:val="1"/>
                <w:iCs w:val="1"/>
              </w:rPr>
              <w:t xml:space="preserve">21ème Rencontres Sabéennes</w:t>
            </w:r>
            <w:r>
              <w:rPr/>
              <w:t xml:space="preserve">, Jun 2017, Toulouse, France</w:t>
            </w:r>
          </w:p>
          <w:p>
            <w:pPr/>
            <w:r>
              <w:rPr/>
              <w:t xml:space="preserve">Communication dans un congrès</w:t>
            </w:r>
          </w:p>
          <w:p>
            <w:pPr/>
            <w:hyperlink r:id="rId45" w:history="1">
              <w:r>
                <w:rPr>
                  <w:color w:val="#410a8c"/>
                  <w:u w:val="single"/>
                </w:rPr>
                <w:t xml:space="preserve">halshs-01730953v1</w:t>
              </w:r>
            </w:hyperlink>
          </w:p>
        </w:tc>
      </w:tr>
      <w:tr>
        <w:trPr/>
        <w:tc>
          <w:tcPr>
            <w:noWrap/>
          </w:tcPr>
          <w:p>
            <w:pPr>
              <w:spacing w:after="200"/>
            </w:pPr>
            <w:hyperlink r:id="rId46" w:history="1">
              <w:r>
                <w:rPr>
                  <w:color w:val="1e198e"/>
                  <w:b w:val="1"/>
                  <w:bCs w:val="1"/>
                  <w:u w:val="single"/>
                </w:rPr>
                <w:t xml:space="preserve">L’étude géoarchéologique des relations Homme/ environnement : l’exemple de Kilwa (Arabie Saoudite)</w:t>
              </w:r>
            </w:hyperlink>
          </w:p>
          <w:p>
            <w:pPr/>
            <w:hyperlink r:id="rId42" w:history="1">
              <w:r>
                <w:rPr>
                  <w:color w:val="#410a8c"/>
                  <w:u w:val="single"/>
                </w:rPr>
                <w:t xml:space="preserve">Vincent Ollive</w:t>
              </w:r>
            </w:hyperlink>
            <w:r>
              <w:rPr/>
              <w:t xml:space="preserve">,</w:t>
            </w:r>
            <w:hyperlink r:id="rId12" w:history="1">
              <w:r>
                <w:rPr>
                  <w:color w:val="#410a8c"/>
                  <w:u w:val="single"/>
                </w:rPr>
                <w:t xml:space="preserve">Saba Farès</w:t>
              </w:r>
            </w:hyperlink>
          </w:p>
          <w:p>
            <w:pPr/>
            <w:r>
              <w:rPr>
                <w:i w:val="1"/>
                <w:iCs w:val="1"/>
              </w:rPr>
              <w:t xml:space="preserve">Domestication de l'eau de pluie en méditerranée et implications sociétales</w:t>
            </w:r>
            <w:r>
              <w:rPr/>
              <w:t xml:space="preserve">, May 2018, Aix-en-Provence, France</w:t>
            </w:r>
          </w:p>
          <w:p>
            <w:pPr/>
            <w:r>
              <w:rPr/>
              <w:t xml:space="preserve">Communication dans un congrès</w:t>
            </w:r>
          </w:p>
          <w:p>
            <w:pPr/>
            <w:hyperlink r:id="rId46" w:history="1">
              <w:r>
                <w:rPr>
                  <w:color w:val="#410a8c"/>
                  <w:u w:val="single"/>
                </w:rPr>
                <w:t xml:space="preserve">hal-02972220v1</w:t>
              </w:r>
            </w:hyperlink>
          </w:p>
        </w:tc>
      </w:tr>
      <w:tr>
        <w:trPr/>
        <w:tc>
          <w:tcPr>
            <w:noWrap/>
          </w:tcPr>
          <w:p>
            <w:pPr>
              <w:spacing w:after="200"/>
            </w:pPr>
            <w:hyperlink r:id="rId47" w:history="1">
              <w:r>
                <w:rPr>
                  <w:color w:val="1e198e"/>
                  <w:b w:val="1"/>
                  <w:bCs w:val="1"/>
                  <w:u w:val="single"/>
                </w:rPr>
                <w:t xml:space="preserve">L’histoire dans un monde en ruines : guerre des manuels scolaires et reconstruction du récit national en Syrie</w:t>
              </w:r>
            </w:hyperlink>
          </w:p>
          <w:p>
            <w:pPr/>
            <w:hyperlink r:id="rId12" w:history="1">
              <w:r>
                <w:rPr>
                  <w:color w:val="#410a8c"/>
                  <w:u w:val="single"/>
                </w:rPr>
                <w:t xml:space="preserve">Saba Farès</w:t>
              </w:r>
            </w:hyperlink>
          </w:p>
          <w:p>
            <w:pPr/>
            <w:r>
              <w:rPr>
                <w:i w:val="1"/>
                <w:iCs w:val="1"/>
              </w:rPr>
              <w:t xml:space="preserve">Maghreb Antique : enjeux identitaires et patrimoniaux contemporains</w:t>
            </w:r>
            <w:r>
              <w:rPr/>
              <w:t xml:space="preserve">, Jacques Alexandropoulos, Nov 2017, Toulouse, France</w:t>
            </w:r>
          </w:p>
          <w:p>
            <w:pPr/>
            <w:r>
              <w:rPr/>
              <w:t xml:space="preserve">Communication dans un congrès</w:t>
            </w:r>
          </w:p>
          <w:p>
            <w:pPr/>
            <w:hyperlink r:id="rId47" w:history="1">
              <w:r>
                <w:rPr>
                  <w:color w:val="#410a8c"/>
                  <w:u w:val="single"/>
                </w:rPr>
                <w:t xml:space="preserve">hal-01736843v1</w:t>
              </w:r>
            </w:hyperlink>
          </w:p>
        </w:tc>
      </w:tr>
      <w:tr>
        <w:trPr/>
        <w:tc>
          <w:tcPr>
            <w:noWrap/>
          </w:tcPr>
          <w:p>
            <w:pPr>
              <w:spacing w:after="200"/>
            </w:pPr>
            <w:hyperlink r:id="rId48" w:history="1">
              <w:r>
                <w:rPr>
                  <w:color w:val="1e198e"/>
                  <w:b w:val="1"/>
                  <w:bCs w:val="1"/>
                  <w:u w:val="single"/>
                </w:rPr>
                <w:t xml:space="preserve">Ancient desert agriculture systems: The example of the monastery of Kilwa (8th century AD)</w:t>
              </w:r>
            </w:hyperlink>
          </w:p>
          <w:p>
            <w:pPr/>
            <w:hyperlink r:id="rId43" w:history="1">
              <w:r>
                <w:rPr>
                  <w:color w:val="#410a8c"/>
                  <w:u w:val="single"/>
                </w:rPr>
                <w:t xml:space="preserve">Linda Herveux</w:t>
              </w:r>
            </w:hyperlink>
            <w:r>
              <w:rPr/>
              <w:t xml:space="preserve">,</w:t>
            </w:r>
            <w:hyperlink r:id="rId12" w:history="1">
              <w:r>
                <w:rPr>
                  <w:color w:val="#410a8c"/>
                  <w:u w:val="single"/>
                </w:rPr>
                <w:t xml:space="preserve">Saba Farès</w:t>
              </w:r>
            </w:hyperlink>
            <w:r>
              <w:rPr/>
              <w:t xml:space="preserve">,</w:t>
            </w:r>
            <w:hyperlink r:id="rId49" w:history="1">
              <w:r>
                <w:rPr>
                  <w:color w:val="#410a8c"/>
                  <w:u w:val="single"/>
                </w:rPr>
                <w:t xml:space="preserve">Maël Crépy</w:t>
              </w:r>
            </w:hyperlink>
          </w:p>
          <w:p>
            <w:pPr/>
            <w:r>
              <w:rPr>
                <w:i w:val="1"/>
                <w:iCs w:val="1"/>
              </w:rPr>
              <w:t xml:space="preserve">IWGP 2016, 7th conference of the international workgroup for palaeoethnobotany</w:t>
            </w:r>
            <w:r>
              <w:rPr/>
              <w:t xml:space="preserve">, 2016, Paris, France</w:t>
            </w:r>
          </w:p>
          <w:p>
            <w:pPr/>
            <w:r>
              <w:rPr/>
              <w:t xml:space="preserve">Communication dans un congrès</w:t>
            </w:r>
          </w:p>
          <w:p>
            <w:pPr/>
            <w:hyperlink r:id="rId48" w:history="1">
              <w:r>
                <w:rPr>
                  <w:color w:val="#410a8c"/>
                  <w:u w:val="single"/>
                </w:rPr>
                <w:t xml:space="preserve">hal-02967052v1</w:t>
              </w:r>
            </w:hyperlink>
          </w:p>
        </w:tc>
      </w:tr>
      <w:tr>
        <w:trPr/>
        <w:tc>
          <w:tcPr>
            <w:noWrap/>
          </w:tcPr>
          <w:p>
            <w:pPr>
              <w:spacing w:after="200"/>
            </w:pPr>
            <w:hyperlink r:id="rId50" w:history="1">
              <w:r>
                <w:rPr>
                  <w:color w:val="1e198e"/>
                  <w:b w:val="1"/>
                  <w:bCs w:val="1"/>
                  <w:u w:val="single"/>
                </w:rPr>
                <w:t xml:space="preserve">Old Material for modern futur</w:t>
              </w:r>
            </w:hyperlink>
          </w:p>
          <w:p>
            <w:pPr/>
            <w:hyperlink r:id="rId12" w:history="1">
              <w:r>
                <w:rPr>
                  <w:color w:val="#410a8c"/>
                  <w:u w:val="single"/>
                </w:rPr>
                <w:t xml:space="preserve">Saba Farès</w:t>
              </w:r>
            </w:hyperlink>
            <w:r>
              <w:rPr/>
              <w:t xml:space="preserve">,</w:t>
            </w:r>
            <w:hyperlink r:id="rId51" w:history="1">
              <w:r>
                <w:rPr>
                  <w:color w:val="#410a8c"/>
                  <w:u w:val="single"/>
                </w:rPr>
                <w:t xml:space="preserve">Charles Kraemer</w:t>
              </w:r>
            </w:hyperlink>
          </w:p>
          <w:p>
            <w:pPr/>
            <w:r>
              <w:rPr>
                <w:i w:val="1"/>
                <w:iCs w:val="1"/>
              </w:rPr>
              <w:t xml:space="preserve">The Fifth National Built Heritage Forum</w:t>
            </w:r>
            <w:r>
              <w:rPr/>
              <w:t xml:space="preserve">, SCTH - Saudi Commission for Tourism &amp; National Heritage, Nov 2015, al-Qassim, Saudi Arabia</w:t>
            </w:r>
          </w:p>
          <w:p>
            <w:pPr/>
            <w:r>
              <w:rPr/>
              <w:t xml:space="preserve">Communication dans un congrès</w:t>
            </w:r>
          </w:p>
          <w:p>
            <w:pPr/>
            <w:hyperlink r:id="rId50" w:history="1">
              <w:r>
                <w:rPr>
                  <w:color w:val="#410a8c"/>
                  <w:u w:val="single"/>
                </w:rPr>
                <w:t xml:space="preserve">hal-01736845v1</w:t>
              </w:r>
            </w:hyperlink>
          </w:p>
        </w:tc>
      </w:tr>
      <w:tr>
        <w:trPr/>
        <w:tc>
          <w:tcPr>
            <w:noWrap/>
          </w:tcPr>
          <w:p>
            <w:pPr>
              <w:spacing w:after="200"/>
            </w:pPr>
            <w:hyperlink r:id="rId52" w:history="1">
              <w:r>
                <w:rPr>
                  <w:color w:val="1e198e"/>
                  <w:b w:val="1"/>
                  <w:bCs w:val="1"/>
                  <w:u w:val="single"/>
                </w:rPr>
                <w:t xml:space="preserve">Réseau hydraulique de la Palmyrène</w:t>
              </w:r>
            </w:hyperlink>
          </w:p>
          <w:p>
            <w:pPr/>
            <w:hyperlink r:id="rId12" w:history="1">
              <w:r>
                <w:rPr>
                  <w:color w:val="#410a8c"/>
                  <w:u w:val="single"/>
                </w:rPr>
                <w:t xml:space="preserve">Saba Farès</w:t>
              </w:r>
            </w:hyperlink>
          </w:p>
          <w:p>
            <w:pPr/>
            <w:r>
              <w:rPr>
                <w:i w:val="1"/>
                <w:iCs w:val="1"/>
              </w:rPr>
              <w:t xml:space="preserve">Palmyre mérite notre attention</w:t>
            </w:r>
            <w:r>
              <w:rPr/>
              <w:t xml:space="preserve">, al-Baas University, Dec 2015, Homs, Syria</w:t>
            </w:r>
          </w:p>
          <w:p>
            <w:pPr/>
            <w:r>
              <w:rPr/>
              <w:t xml:space="preserve">Communication dans un congrès</w:t>
            </w:r>
          </w:p>
          <w:p>
            <w:pPr/>
            <w:hyperlink r:id="rId52" w:history="1">
              <w:r>
                <w:rPr>
                  <w:color w:val="#410a8c"/>
                  <w:u w:val="single"/>
                </w:rPr>
                <w:t xml:space="preserve">hal-01736849v1</w:t>
              </w:r>
            </w:hyperlink>
          </w:p>
        </w:tc>
      </w:tr>
      <w:tr>
        <w:trPr/>
        <w:tc>
          <w:tcPr>
            <w:noWrap/>
          </w:tcPr>
          <w:p>
            <w:pPr>
              <w:spacing w:after="200"/>
            </w:pPr>
            <w:hyperlink r:id="rId53" w:history="1">
              <w:r>
                <w:rPr>
                  <w:color w:val="1e198e"/>
                  <w:b w:val="1"/>
                  <w:bCs w:val="1"/>
                  <w:u w:val="single"/>
                </w:rPr>
                <w:t xml:space="preserve">Al Ḍumayr : un patrimoine culturel oublié</w:t>
              </w:r>
            </w:hyperlink>
          </w:p>
          <w:p>
            <w:pPr/>
            <w:hyperlink r:id="rId12" w:history="1">
              <w:r>
                <w:rPr>
                  <w:color w:val="#410a8c"/>
                  <w:u w:val="single"/>
                </w:rPr>
                <w:t xml:space="preserve">Saba Farès</w:t>
              </w:r>
            </w:hyperlink>
          </w:p>
          <w:p>
            <w:pPr/>
            <w:r>
              <w:rPr>
                <w:i w:val="1"/>
                <w:iCs w:val="1"/>
              </w:rPr>
              <w:t xml:space="preserve">conférences du Centre Culturel Syrien à Paris</w:t>
            </w:r>
            <w:r>
              <w:rPr/>
              <w:t xml:space="preserve">, May 2014, Paris, France</w:t>
            </w:r>
          </w:p>
          <w:p>
            <w:pPr/>
            <w:r>
              <w:rPr/>
              <w:t xml:space="preserve">Communication dans un congrès</w:t>
            </w:r>
          </w:p>
          <w:p>
            <w:pPr/>
            <w:hyperlink r:id="rId53" w:history="1">
              <w:r>
                <w:rPr>
                  <w:color w:val="#410a8c"/>
                  <w:u w:val="single"/>
                </w:rPr>
                <w:t xml:space="preserve">hal-01736893v1</w:t>
              </w:r>
            </w:hyperlink>
          </w:p>
        </w:tc>
      </w:tr>
      <w:tr>
        <w:trPr/>
        <w:tc>
          <w:tcPr>
            <w:noWrap/>
          </w:tcPr>
          <w:p>
            <w:pPr>
              <w:spacing w:after="200"/>
            </w:pPr>
            <w:hyperlink r:id="rId54" w:history="1">
              <w:r>
                <w:rPr>
                  <w:color w:val="1e198e"/>
                  <w:b w:val="1"/>
                  <w:bCs w:val="1"/>
                  <w:u w:val="single"/>
                </w:rPr>
                <w:t xml:space="preserve">Qahwa/café : étymologie, pratiques sociales et symboliques</w:t>
              </w:r>
            </w:hyperlink>
          </w:p>
          <w:p>
            <w:pPr/>
            <w:hyperlink r:id="rId12" w:history="1">
              <w:r>
                <w:rPr>
                  <w:color w:val="#410a8c"/>
                  <w:u w:val="single"/>
                </w:rPr>
                <w:t xml:space="preserve">Saba Farès</w:t>
              </w:r>
            </w:hyperlink>
            <w:r>
              <w:rPr/>
              <w:t xml:space="preserve">,</w:t>
            </w:r>
            <w:hyperlink r:id="rId55" w:history="1">
              <w:r>
                <w:rPr>
                  <w:color w:val="#410a8c"/>
                  <w:u w:val="single"/>
                </w:rPr>
                <w:t xml:space="preserve">Joseph Dichy</w:t>
              </w:r>
            </w:hyperlink>
          </w:p>
          <w:p>
            <w:pPr/>
            <w:r>
              <w:rPr>
                <w:i w:val="1"/>
                <w:iCs w:val="1"/>
              </w:rPr>
              <w:t xml:space="preserve">Thé et café. Les représentations culturelles dans les langues et les pratiques</w:t>
            </w:r>
            <w:r>
              <w:rPr/>
              <w:t xml:space="preserve">, Centre de recherche en terminologie et traduction (CRTT-Université Lumière-Lyon 2), Oct 2013, Lyon, France</w:t>
            </w:r>
          </w:p>
          <w:p>
            <w:pPr/>
            <w:r>
              <w:rPr/>
              <w:t xml:space="preserve">Communication dans un congrès</w:t>
            </w:r>
          </w:p>
          <w:p>
            <w:pPr/>
            <w:hyperlink r:id="rId54" w:history="1">
              <w:r>
                <w:rPr>
                  <w:color w:val="#410a8c"/>
                  <w:u w:val="single"/>
                </w:rPr>
                <w:t xml:space="preserve">hal-01736850v1</w:t>
              </w:r>
            </w:hyperlink>
          </w:p>
        </w:tc>
      </w:tr>
      <w:tr>
        <w:trPr/>
        <w:tc>
          <w:tcPr>
            <w:noWrap/>
          </w:tcPr>
          <w:p>
            <w:pPr>
              <w:spacing w:after="200"/>
            </w:pPr>
            <w:hyperlink r:id="rId56" w:history="1">
              <w:r>
                <w:rPr>
                  <w:color w:val="1e198e"/>
                  <w:b w:val="1"/>
                  <w:bCs w:val="1"/>
                  <w:u w:val="single"/>
                </w:rPr>
                <w:t xml:space="preserve">Réforme linguistique islamique : innovation scripturale de la langue arabe.</w:t>
              </w:r>
            </w:hyperlink>
          </w:p>
          <w:p>
            <w:pPr/>
            <w:hyperlink r:id="rId12" w:history="1">
              <w:r>
                <w:rPr>
                  <w:color w:val="#410a8c"/>
                  <w:u w:val="single"/>
                </w:rPr>
                <w:t xml:space="preserve">Saba Farès</w:t>
              </w:r>
            </w:hyperlink>
          </w:p>
          <w:p>
            <w:pPr/>
            <w:r>
              <w:rPr>
                <w:i w:val="1"/>
                <w:iCs w:val="1"/>
              </w:rPr>
              <w:t xml:space="preserve">Le contexte de naissance de l’écriture arabe : écrits et écritures araméennes et arabes au 1er millénaire après J.-C.</w:t>
            </w:r>
            <w:r>
              <w:rPr/>
              <w:t xml:space="preserve">, Apr 2013, Paris, France</w:t>
            </w:r>
          </w:p>
          <w:p>
            <w:pPr/>
            <w:r>
              <w:rPr/>
              <w:t xml:space="preserve">Communication dans un congrès</w:t>
            </w:r>
          </w:p>
          <w:p>
            <w:pPr/>
            <w:hyperlink r:id="rId56" w:history="1">
              <w:r>
                <w:rPr>
                  <w:color w:val="#410a8c"/>
                  <w:u w:val="single"/>
                </w:rPr>
                <w:t xml:space="preserve">halshs-01731005v1</w:t>
              </w:r>
            </w:hyperlink>
          </w:p>
        </w:tc>
      </w:tr>
      <w:tr>
        <w:trPr/>
        <w:tc>
          <w:tcPr>
            <w:noWrap/>
          </w:tcPr>
          <w:p>
            <w:pPr>
              <w:spacing w:after="200"/>
            </w:pPr>
            <w:hyperlink r:id="rId57" w:history="1">
              <w:r>
                <w:rPr>
                  <w:color w:val="1e198e"/>
                  <w:b w:val="1"/>
                  <w:bCs w:val="1"/>
                  <w:u w:val="single"/>
                </w:rPr>
                <w:t xml:space="preserve">Fragrances et parfums à travers les âges.</w:t>
              </w:r>
            </w:hyperlink>
          </w:p>
          <w:p>
            <w:pPr/>
            <w:hyperlink r:id="rId12" w:history="1">
              <w:r>
                <w:rPr>
                  <w:color w:val="#410a8c"/>
                  <w:u w:val="single"/>
                </w:rPr>
                <w:t xml:space="preserve">Saba Farès</w:t>
              </w:r>
            </w:hyperlink>
          </w:p>
          <w:p>
            <w:pPr/>
            <w:r>
              <w:rPr>
                <w:i w:val="1"/>
                <w:iCs w:val="1"/>
              </w:rPr>
              <w:t xml:space="preserve">Petits déjeuners de la MOM (Maison de l’Orient et de la Méditerranée-Lyon</w:t>
            </w:r>
            <w:r>
              <w:rPr/>
              <w:t xml:space="preserve">, Dec 2013, Lyon, France</w:t>
            </w:r>
          </w:p>
          <w:p>
            <w:pPr/>
            <w:r>
              <w:rPr/>
              <w:t xml:space="preserve">Communication dans un congrès</w:t>
            </w:r>
          </w:p>
          <w:p>
            <w:pPr/>
            <w:hyperlink r:id="rId57" w:history="1">
              <w:r>
                <w:rPr>
                  <w:color w:val="#410a8c"/>
                  <w:u w:val="single"/>
                </w:rPr>
                <w:t xml:space="preserve">hal-01736894v1</w:t>
              </w:r>
            </w:hyperlink>
          </w:p>
        </w:tc>
      </w:tr>
      <w:tr>
        <w:trPr/>
        <w:tc>
          <w:tcPr>
            <w:noWrap/>
          </w:tcPr>
          <w:p>
            <w:pPr>
              <w:spacing w:after="200"/>
            </w:pPr>
            <w:hyperlink r:id="rId58" w:history="1">
              <w:r>
                <w:rPr>
                  <w:color w:val="1e198e"/>
                  <w:b w:val="1"/>
                  <w:bCs w:val="1"/>
                  <w:u w:val="single"/>
                </w:rPr>
                <w:t xml:space="preserve">Communauté monastique chrétienne en Transjordanie méridionale : l’église de Kilwa</w:t>
              </w:r>
            </w:hyperlink>
          </w:p>
          <w:p>
            <w:pPr/>
            <w:hyperlink r:id="rId12" w:history="1">
              <w:r>
                <w:rPr>
                  <w:color w:val="#410a8c"/>
                  <w:u w:val="single"/>
                </w:rPr>
                <w:t xml:space="preserve">Saba Farès</w:t>
              </w:r>
            </w:hyperlink>
          </w:p>
          <w:p>
            <w:pPr/>
            <w:r>
              <w:rPr>
                <w:i w:val="1"/>
                <w:iCs w:val="1"/>
              </w:rPr>
              <w:t xml:space="preserve">Les églises syriaques. Xe table-ronde de la Société d’études syriaques</w:t>
            </w:r>
            <w:r>
              <w:rPr/>
              <w:t xml:space="preserve">, Apr 2012, Paris, France</w:t>
            </w:r>
          </w:p>
          <w:p>
            <w:pPr/>
            <w:r>
              <w:rPr/>
              <w:t xml:space="preserve">Communication dans un congrès</w:t>
            </w:r>
          </w:p>
          <w:p>
            <w:pPr/>
            <w:hyperlink r:id="rId58" w:history="1">
              <w:r>
                <w:rPr>
                  <w:color w:val="#410a8c"/>
                  <w:u w:val="single"/>
                </w:rPr>
                <w:t xml:space="preserve">hal-01736834v1</w:t>
              </w:r>
            </w:hyperlink>
          </w:p>
        </w:tc>
      </w:tr>
      <w:tr>
        <w:trPr/>
        <w:tc>
          <w:tcPr>
            <w:noWrap/>
          </w:tcPr>
          <w:p>
            <w:pPr>
              <w:spacing w:after="200"/>
            </w:pPr>
            <w:hyperlink r:id="rId59" w:history="1">
              <w:r>
                <w:rPr>
                  <w:color w:val="1e198e"/>
                  <w:b w:val="1"/>
                  <w:bCs w:val="1"/>
                  <w:u w:val="single"/>
                </w:rPr>
                <w:t xml:space="preserve">Marelles et ‘awalé : représentations figurées et jeux gravés sur les rochers du Wadi Ramm</w:t>
              </w:r>
            </w:hyperlink>
          </w:p>
          <w:p>
            <w:pPr/>
            <w:hyperlink r:id="rId12" w:history="1">
              <w:r>
                <w:rPr>
                  <w:color w:val="#410a8c"/>
                  <w:u w:val="single"/>
                </w:rPr>
                <w:t xml:space="preserve">Saba Farès</w:t>
              </w:r>
            </w:hyperlink>
          </w:p>
          <w:p>
            <w:pPr/>
            <w:r>
              <w:rPr>
                <w:i w:val="1"/>
                <w:iCs w:val="1"/>
              </w:rPr>
              <w:t xml:space="preserve">Jeux et jouets au Moyen Âge en terre d’islam</w:t>
            </w:r>
            <w:r>
              <w:rPr/>
              <w:t xml:space="preserve">, GREMMO 5192; CIHAM – UMR 5648, Mar 2013, Lyon, France</w:t>
            </w:r>
          </w:p>
          <w:p>
            <w:pPr/>
            <w:r>
              <w:rPr/>
              <w:t xml:space="preserve">Communication dans un congrès</w:t>
            </w:r>
          </w:p>
          <w:p>
            <w:pPr/>
            <w:hyperlink r:id="rId59" w:history="1">
              <w:r>
                <w:rPr>
                  <w:color w:val="#410a8c"/>
                  <w:u w:val="single"/>
                </w:rPr>
                <w:t xml:space="preserve">hal-01736857v1</w:t>
              </w:r>
            </w:hyperlink>
          </w:p>
        </w:tc>
      </w:tr>
      <w:tr>
        <w:trPr/>
        <w:tc>
          <w:tcPr>
            <w:noWrap/>
          </w:tcPr>
          <w:p>
            <w:pPr>
              <w:spacing w:after="200"/>
            </w:pPr>
            <w:hyperlink r:id="rId60" w:history="1">
              <w:r>
                <w:rPr>
                  <w:color w:val="1e198e"/>
                  <w:b w:val="1"/>
                  <w:bCs w:val="1"/>
                  <w:u w:val="single"/>
                </w:rPr>
                <w:t xml:space="preserve">Photogrammetry and dense stereo matching approach applied to the documentation of The cultural heritage site of Kilwa (Saudi Arabia)</w:t>
              </w:r>
            </w:hyperlink>
          </w:p>
          <w:p>
            <w:pPr/>
            <w:hyperlink r:id="rId61" w:history="1">
              <w:r>
                <w:rPr>
                  <w:color w:val="#410a8c"/>
                  <w:u w:val="single"/>
                </w:rPr>
                <w:t xml:space="preserve">Jean-Francois Hullo</w:t>
              </w:r>
            </w:hyperlink>
            <w:r>
              <w:rPr/>
              <w:t xml:space="preserve">,</w:t>
            </w:r>
            <w:hyperlink r:id="rId62" w:history="1">
              <w:r>
                <w:rPr>
                  <w:color w:val="#410a8c"/>
                  <w:u w:val="single"/>
                </w:rPr>
                <w:t xml:space="preserve">Pierre Grussenmeyer</w:t>
              </w:r>
            </w:hyperlink>
            <w:r>
              <w:rPr/>
              <w:t xml:space="preserve">,</w:t>
            </w:r>
            <w:hyperlink r:id="rId12" w:history="1">
              <w:r>
                <w:rPr>
                  <w:color w:val="#410a8c"/>
                  <w:u w:val="single"/>
                </w:rPr>
                <w:t xml:space="preserve">Saba Farès</w:t>
              </w:r>
            </w:hyperlink>
          </w:p>
          <w:p>
            <w:pPr/>
            <w:r>
              <w:rPr>
                <w:i w:val="1"/>
                <w:iCs w:val="1"/>
              </w:rPr>
              <w:t xml:space="preserve">22nd CIPA Symposium</w:t>
            </w:r>
            <w:r>
              <w:rPr/>
              <w:t xml:space="preserve">, Oct 2009, Kyoto, Japan. pp.11-15</w:t>
            </w:r>
          </w:p>
          <w:p>
            <w:pPr/>
            <w:r>
              <w:rPr/>
              <w:t xml:space="preserve">Communication dans un congrès</w:t>
            </w:r>
          </w:p>
          <w:p>
            <w:pPr/>
            <w:hyperlink r:id="rId60" w:history="1">
              <w:r>
                <w:rPr>
                  <w:color w:val="#410a8c"/>
                  <w:u w:val="single"/>
                </w:rPr>
                <w:t xml:space="preserve">halshs-01736927v1</w:t>
              </w:r>
            </w:hyperlink>
          </w:p>
        </w:tc>
      </w:tr>
      <w:tr>
        <w:trPr/>
        <w:tc>
          <w:tcPr>
            <w:noWrap/>
          </w:tcPr>
          <w:p>
            <w:pPr>
              <w:spacing w:after="200"/>
            </w:pPr>
            <w:hyperlink r:id="rId63" w:history="1">
              <w:r>
                <w:rPr>
                  <w:color w:val="1e198e"/>
                  <w:b w:val="1"/>
                  <w:bCs w:val="1"/>
                  <w:u w:val="single"/>
                </w:rPr>
                <w:t xml:space="preserve">Survey and Excavations at Huḍayb al-Rīḥ in wādī Ramm: From the Bronze Age to the Abbasid period</w:t>
              </w:r>
            </w:hyperlink>
          </w:p>
          <w:p>
            <w:pPr/>
            <w:hyperlink r:id="rId12" w:history="1">
              <w:r>
                <w:rPr>
                  <w:color w:val="#410a8c"/>
                  <w:u w:val="single"/>
                </w:rPr>
                <w:t xml:space="preserve">Saba Farès</w:t>
              </w:r>
            </w:hyperlink>
          </w:p>
          <w:p>
            <w:pPr/>
            <w:r>
              <w:rPr>
                <w:i w:val="1"/>
                <w:iCs w:val="1"/>
              </w:rPr>
              <w:t xml:space="preserve">American Society for Oriental Research annual Meeting</w:t>
            </w:r>
            <w:r>
              <w:rPr/>
              <w:t xml:space="preserve">, American Society for Oriental Research, Nov 2006, Washington DC, United States</w:t>
            </w:r>
          </w:p>
          <w:p>
            <w:pPr/>
            <w:r>
              <w:rPr/>
              <w:t xml:space="preserve">Communication dans un congrès</w:t>
            </w:r>
          </w:p>
          <w:p>
            <w:pPr/>
            <w:hyperlink r:id="rId63" w:history="1">
              <w:r>
                <w:rPr>
                  <w:color w:val="#410a8c"/>
                  <w:u w:val="single"/>
                </w:rPr>
                <w:t xml:space="preserve">hal-01736867v1</w:t>
              </w:r>
            </w:hyperlink>
          </w:p>
        </w:tc>
      </w:tr>
      <w:tr>
        <w:trPr/>
        <w:tc>
          <w:tcPr>
            <w:noWrap/>
          </w:tcPr>
          <w:p>
            <w:pPr>
              <w:spacing w:after="200"/>
            </w:pPr>
            <w:hyperlink r:id="rId64" w:history="1">
              <w:r>
                <w:rPr>
                  <w:color w:val="1e198e"/>
                  <w:b w:val="1"/>
                  <w:bCs w:val="1"/>
                  <w:u w:val="single"/>
                </w:rPr>
                <w:t xml:space="preserve">Cultural heritage and the protection of rock art in Southern Jordan</w:t>
              </w:r>
            </w:hyperlink>
          </w:p>
          <w:p>
            <w:pPr/>
            <w:hyperlink r:id="rId12" w:history="1">
              <w:r>
                <w:rPr>
                  <w:color w:val="#410a8c"/>
                  <w:u w:val="single"/>
                </w:rPr>
                <w:t xml:space="preserve">Saba Farès</w:t>
              </w:r>
            </w:hyperlink>
          </w:p>
          <w:p>
            <w:pPr/>
            <w:r>
              <w:rPr>
                <w:i w:val="1"/>
                <w:iCs w:val="1"/>
              </w:rPr>
              <w:t xml:space="preserve">Seventh International Forum UNESCO – University and Heritage Seminar</w:t>
            </w:r>
            <w:r>
              <w:rPr/>
              <w:t xml:space="preserve">, UNESCO; YARMOUK UNIVERSITY, Dec 2002, Irbid, Jordan</w:t>
            </w:r>
          </w:p>
          <w:p>
            <w:pPr/>
            <w:r>
              <w:rPr/>
              <w:t xml:space="preserve">Communication dans un congrès</w:t>
            </w:r>
          </w:p>
          <w:p>
            <w:pPr/>
            <w:hyperlink r:id="rId64" w:history="1">
              <w:r>
                <w:rPr>
                  <w:color w:val="#410a8c"/>
                  <w:u w:val="single"/>
                </w:rPr>
                <w:t xml:space="preserve">hal-01736868v1</w:t>
              </w:r>
            </w:hyperlink>
          </w:p>
        </w:tc>
      </w:tr>
      <w:tr>
        <w:trPr/>
        <w:tc>
          <w:tcPr>
            <w:noWrap/>
          </w:tcPr>
          <w:p>
            <w:pPr>
              <w:spacing w:after="200"/>
            </w:pPr>
            <w:hyperlink r:id="rId65" w:history="1">
              <w:r>
                <w:rPr>
                  <w:color w:val="1e198e"/>
                  <w:b w:val="1"/>
                  <w:bCs w:val="1"/>
                  <w:u w:val="single"/>
                </w:rPr>
                <w:t xml:space="preserve">Recherches épigraphiques et archéologiques en Jordanie du Sud</w:t>
              </w:r>
            </w:hyperlink>
          </w:p>
          <w:p>
            <w:pPr/>
            <w:hyperlink r:id="rId24" w:history="1">
              <w:r>
                <w:rPr>
                  <w:color w:val="#410a8c"/>
                  <w:u w:val="single"/>
                </w:rPr>
                <w:t xml:space="preserve">Saba Farès-Drappeau</w:t>
              </w:r>
            </w:hyperlink>
          </w:p>
          <w:p>
            <w:pPr/>
            <w:r>
              <w:rPr>
                <w:i w:val="1"/>
                <w:iCs w:val="1"/>
              </w:rPr>
              <w:t xml:space="preserve">Les rencotnres de l'Association Franco-Syrienne</w:t>
            </w:r>
            <w:r>
              <w:rPr/>
              <w:t xml:space="preserve">, l'Association Franco-Syrienne, May 2002, Lyon, France</w:t>
            </w:r>
          </w:p>
          <w:p>
            <w:pPr/>
            <w:r>
              <w:rPr/>
              <w:t xml:space="preserve">Communication dans un congrès</w:t>
            </w:r>
          </w:p>
          <w:p>
            <w:pPr/>
            <w:hyperlink r:id="rId65" w:history="1">
              <w:r>
                <w:rPr>
                  <w:color w:val="#410a8c"/>
                  <w:u w:val="single"/>
                </w:rPr>
                <w:t xml:space="preserve">hal-01736877v1</w:t>
              </w:r>
            </w:hyperlink>
          </w:p>
        </w:tc>
      </w:tr>
      <w:tr>
        <w:trPr/>
        <w:tc>
          <w:tcPr>
            <w:noWrap/>
          </w:tcPr>
          <w:p>
            <w:pPr>
              <w:spacing w:after="200"/>
            </w:pPr>
            <w:hyperlink r:id="rId66" w:history="1">
              <w:r>
                <w:rPr>
                  <w:color w:val="1e198e"/>
                  <w:b w:val="1"/>
                  <w:bCs w:val="1"/>
                  <w:u w:val="single"/>
                </w:rPr>
                <w:t xml:space="preserve">L’épigraphie sémitique à Wadi Ramm, en Jordanie du Sud</w:t>
              </w:r>
            </w:hyperlink>
          </w:p>
          <w:p>
            <w:pPr/>
            <w:hyperlink r:id="rId24" w:history="1">
              <w:r>
                <w:rPr>
                  <w:color w:val="#410a8c"/>
                  <w:u w:val="single"/>
                </w:rPr>
                <w:t xml:space="preserve">Saba Farès-Drappeau</w:t>
              </w:r>
            </w:hyperlink>
          </w:p>
          <w:p>
            <w:pPr/>
            <w:r>
              <w:rPr>
                <w:i w:val="1"/>
                <w:iCs w:val="1"/>
              </w:rPr>
              <w:t xml:space="preserve">Conférences du Musée gallo-romain à Lyon</w:t>
            </w:r>
            <w:r>
              <w:rPr/>
              <w:t xml:space="preserve">, Musée gallo-romain à Lyon, 2001, Lyon, France</w:t>
            </w:r>
          </w:p>
          <w:p>
            <w:pPr/>
            <w:r>
              <w:rPr/>
              <w:t xml:space="preserve">Communication dans un congrès</w:t>
            </w:r>
          </w:p>
          <w:p>
            <w:pPr/>
            <w:hyperlink r:id="rId66" w:history="1">
              <w:r>
                <w:rPr>
                  <w:color w:val="#410a8c"/>
                  <w:u w:val="single"/>
                </w:rPr>
                <w:t xml:space="preserve">hal-01736881v1</w:t>
              </w:r>
            </w:hyperlink>
          </w:p>
        </w:tc>
      </w:tr>
      <w:tr>
        <w:trPr/>
        <w:tc>
          <w:tcPr>
            <w:noWrap/>
          </w:tcPr>
          <w:p>
            <w:pPr>
              <w:spacing w:after="200"/>
            </w:pPr>
            <w:hyperlink r:id="rId67" w:history="1">
              <w:r>
                <w:rPr>
                  <w:color w:val="1e198e"/>
                  <w:b w:val="1"/>
                  <w:bCs w:val="1"/>
                  <w:u w:val="single"/>
                </w:rPr>
                <w:t xml:space="preserve">La poursuite des recherches épigraphiques en Jordanie du Sud après William Jobling</w:t>
              </w:r>
            </w:hyperlink>
          </w:p>
          <w:p>
            <w:pPr/>
            <w:hyperlink r:id="rId24" w:history="1">
              <w:r>
                <w:rPr>
                  <w:color w:val="#410a8c"/>
                  <w:u w:val="single"/>
                </w:rPr>
                <w:t xml:space="preserve">Saba Farès-Drappeau</w:t>
              </w:r>
            </w:hyperlink>
          </w:p>
          <w:p>
            <w:pPr/>
            <w:r>
              <w:rPr>
                <w:i w:val="1"/>
                <w:iCs w:val="1"/>
              </w:rPr>
              <w:t xml:space="preserve">Julius Euting (1839-1913) und die Erforschung Arabiens</w:t>
            </w:r>
            <w:r>
              <w:rPr/>
              <w:t xml:space="preserve">, Jul 1999, Tübingen, Germany</w:t>
            </w:r>
          </w:p>
          <w:p>
            <w:pPr/>
            <w:r>
              <w:rPr/>
              <w:t xml:space="preserve">Communication dans un congrès</w:t>
            </w:r>
          </w:p>
          <w:p>
            <w:pPr/>
            <w:hyperlink r:id="rId67" w:history="1">
              <w:r>
                <w:rPr>
                  <w:color w:val="#410a8c"/>
                  <w:u w:val="single"/>
                </w:rPr>
                <w:t xml:space="preserve">hal-01736885v1</w:t>
              </w:r>
            </w:hyperlink>
          </w:p>
        </w:tc>
      </w:tr>
      <w:tr>
        <w:trPr/>
        <w:tc>
          <w:tcPr>
            <w:noWrap/>
          </w:tcPr>
          <w:p>
            <w:pPr>
              <w:spacing w:after="200"/>
            </w:pPr>
            <w:hyperlink r:id="rId68" w:history="1">
              <w:r>
                <w:rPr>
                  <w:color w:val="1e198e"/>
                  <w:b w:val="1"/>
                  <w:bCs w:val="1"/>
                  <w:u w:val="single"/>
                </w:rPr>
                <w:t xml:space="preserve">Les thamoudéens dans le Wadi Iram</w:t>
              </w:r>
            </w:hyperlink>
          </w:p>
          <w:p>
            <w:pPr/>
            <w:hyperlink r:id="rId24" w:history="1">
              <w:r>
                <w:rPr>
                  <w:color w:val="#410a8c"/>
                  <w:u w:val="single"/>
                </w:rPr>
                <w:t xml:space="preserve">Saba Farès-Drappeau</w:t>
              </w:r>
            </w:hyperlink>
          </w:p>
          <w:p>
            <w:pPr/>
            <w:r>
              <w:rPr>
                <w:i w:val="1"/>
                <w:iCs w:val="1"/>
              </w:rPr>
              <w:t xml:space="preserve">Les conférences du Centre Culturel Français d'Amman</w:t>
            </w:r>
            <w:r>
              <w:rPr/>
              <w:t xml:space="preserve">, Centre Culturel Français d'Amman, 1997, Amman, Jordanie</w:t>
            </w:r>
          </w:p>
          <w:p>
            <w:pPr/>
            <w:r>
              <w:rPr/>
              <w:t xml:space="preserve">Communication dans un congrès</w:t>
            </w:r>
          </w:p>
          <w:p>
            <w:pPr/>
            <w:hyperlink r:id="rId68" w:history="1">
              <w:r>
                <w:rPr>
                  <w:color w:val="#410a8c"/>
                  <w:u w:val="single"/>
                </w:rPr>
                <w:t xml:space="preserve">hal-01736891v1</w:t>
              </w:r>
            </w:hyperlink>
          </w:p>
        </w:tc>
      </w:tr>
      <w:tr>
        <w:trPr/>
        <w:tc>
          <w:tcPr>
            <w:noWrap/>
          </w:tcPr>
          <w:p>
            <w:pPr>
              <w:spacing w:after="200"/>
            </w:pPr>
            <w:hyperlink r:id="rId69" w:history="1">
              <w:r>
                <w:rPr>
                  <w:color w:val="1e198e"/>
                  <w:b w:val="1"/>
                  <w:bCs w:val="1"/>
                  <w:u w:val="single"/>
                </w:rPr>
                <w:t xml:space="preserve">Les Arabes du Nord à travers les inscriptions</w:t>
              </w:r>
            </w:hyperlink>
          </w:p>
          <w:p>
            <w:pPr/>
            <w:hyperlink r:id="rId24" w:history="1">
              <w:r>
                <w:rPr>
                  <w:color w:val="#410a8c"/>
                  <w:u w:val="single"/>
                </w:rPr>
                <w:t xml:space="preserve">Saba Farès-Drappeau</w:t>
              </w:r>
            </w:hyperlink>
          </w:p>
          <w:p>
            <w:pPr/>
            <w:r>
              <w:rPr>
                <w:i w:val="1"/>
                <w:iCs w:val="1"/>
              </w:rPr>
              <w:t xml:space="preserve">Université de Saint Joseph-Beyrouth - départements des Lettres arabes et d'Histoire et Géographie</w:t>
            </w:r>
            <w:r>
              <w:rPr/>
              <w:t xml:space="preserve">, Apr 1994, Beyrouth, Liban</w:t>
            </w:r>
          </w:p>
          <w:p>
            <w:pPr/>
            <w:r>
              <w:rPr/>
              <w:t xml:space="preserve">Communication dans un congrès</w:t>
            </w:r>
          </w:p>
          <w:p>
            <w:pPr/>
            <w:hyperlink r:id="rId69" w:history="1">
              <w:r>
                <w:rPr>
                  <w:color w:val="#410a8c"/>
                  <w:u w:val="single"/>
                </w:rPr>
                <w:t xml:space="preserve">hal-01736892v1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Traduction de A. Jaussen et R. Savignac - Mission archéologique en Arabie (Publication de la Société des fouilles archéologiques), Tome I : De Jérusalem au Hedjaz Médaine-Saleh (mars-mai 1907), Paris, 1909</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0" w:history="1">
              <w:r>
                <w:rPr>
                  <w:color w:val="#410a8c"/>
                  <w:u w:val="single"/>
                </w:rPr>
                <w:t xml:space="preserve">halshs-01728368v1</w:t>
              </w:r>
            </w:hyperlink>
          </w:p>
        </w:tc>
      </w:tr>
      <w:tr>
        <w:trPr/>
        <w:tc>
          <w:tcPr>
            <w:noWrap/>
          </w:tcPr>
          <w:p>
            <w:pPr>
              <w:spacing w:after="200"/>
            </w:pPr>
            <w:hyperlink r:id="rId71" w:history="1">
              <w:r>
                <w:rPr>
                  <w:color w:val="1e198e"/>
                  <w:b w:val="1"/>
                  <w:bCs w:val="1"/>
                  <w:u w:val="single"/>
                </w:rPr>
                <w:t xml:space="preserve">Traduction de A. Jaussen et R. Savignac - Mission archéologique en Arabie (Publication de la Société des fouilles archéologiques), Tome III : Les châteaux arabes, Quseir 'Amra, Kharâneh et Tûba, Paris, 1922</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1" w:history="1">
              <w:r>
                <w:rPr>
                  <w:color w:val="#410a8c"/>
                  <w:u w:val="single"/>
                </w:rPr>
                <w:t xml:space="preserve">halshs-01728372v1</w:t>
              </w:r>
            </w:hyperlink>
          </w:p>
        </w:tc>
      </w:tr>
      <w:tr>
        <w:trPr/>
        <w:tc>
          <w:tcPr>
            <w:noWrap/>
          </w:tcPr>
          <w:p>
            <w:pPr>
              <w:spacing w:after="200"/>
            </w:pPr>
            <w:hyperlink r:id="rId72" w:history="1">
              <w:r>
                <w:rPr>
                  <w:color w:val="1e198e"/>
                  <w:b w:val="1"/>
                  <w:bCs w:val="1"/>
                  <w:u w:val="single"/>
                </w:rPr>
                <w:t xml:space="preserve">Traduction de A. Jaussen et R. Savignac - Mission archéologique en Arabie (Publication de la Société des fouilles archéologiques), Tome II : El-'Ela, D'Hégra à Teima, Harrah de Tebouk, avec un Atlas (153 planches, cartes et plans), Paris, 1914</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2" w:history="1">
              <w:r>
                <w:rPr>
                  <w:color w:val="#410a8c"/>
                  <w:u w:val="single"/>
                </w:rPr>
                <w:t xml:space="preserve">halshs-01728369v1</w:t>
              </w:r>
            </w:hyperlink>
          </w:p>
        </w:tc>
      </w:tr>
      <w:tr>
        <w:trPr/>
        <w:tc>
          <w:tcPr>
            <w:noWrap/>
          </w:tcPr>
          <w:p>
            <w:pPr>
              <w:spacing w:after="200"/>
            </w:pPr>
            <w:hyperlink r:id="rId73" w:history="1">
              <w:r>
                <w:rPr>
                  <w:color w:val="1e198e"/>
                  <w:b w:val="1"/>
                  <w:bCs w:val="1"/>
                  <w:u w:val="single"/>
                </w:rPr>
                <w:t xml:space="preserve">Traduction de A. Jaussen et R. Savignac - Mission archéologique en Arabie (Publication de la Société des fouilles archéologiques), supplément au volume II : Les coutumes des Fuqarâ</w:t>
              </w:r>
            </w:hyperlink>
          </w:p>
          <w:p>
            <w:pPr/>
            <w:hyperlink r:id="rId12" w:history="1">
              <w:r>
                <w:rPr>
                  <w:color w:val="#410a8c"/>
                  <w:u w:val="single"/>
                </w:rPr>
                <w:t xml:space="preserve">Saba Farès</w:t>
              </w:r>
            </w:hyperlink>
          </w:p>
          <w:p>
            <w:pPr/>
            <w:r>
              <w:rPr/>
              <w:t xml:space="preserve">Fondation du roi Abd al-Aziz, 2017</w:t>
            </w:r>
          </w:p>
          <w:p>
            <w:pPr/>
            <w:r>
              <w:rPr/>
              <w:t xml:space="preserve">Ouvrages</w:t>
            </w:r>
          </w:p>
          <w:p>
            <w:pPr/>
            <w:hyperlink r:id="rId73" w:history="1">
              <w:r>
                <w:rPr>
                  <w:color w:val="#410a8c"/>
                  <w:u w:val="single"/>
                </w:rPr>
                <w:t xml:space="preserve">halshs-01728370v1</w:t>
              </w:r>
            </w:hyperlink>
          </w:p>
        </w:tc>
      </w:tr>
      <w:tr>
        <w:trPr/>
        <w:tc>
          <w:tcPr>
            <w:noWrap/>
          </w:tcPr>
          <w:p>
            <w:pPr>
              <w:spacing w:after="200"/>
            </w:pPr>
            <w:hyperlink r:id="rId74" w:history="1">
              <w:r>
                <w:rPr>
                  <w:color w:val="1e198e"/>
                  <w:b w:val="1"/>
                  <w:bCs w:val="1"/>
                  <w:u w:val="single"/>
                </w:rPr>
                <w:t xml:space="preserve">Histoire des Arabes aux confins des pouvoirs perse et hellénistique (IVe-IIe s. avant l'ère chrétienne)</w:t>
              </w:r>
            </w:hyperlink>
          </w:p>
          <w:p>
            <w:pPr/>
            <w:hyperlink r:id="rId24" w:history="1">
              <w:r>
                <w:rPr>
                  <w:color w:val="#410a8c"/>
                  <w:u w:val="single"/>
                </w:rPr>
                <w:t xml:space="preserve">Saba Farès-Drappeau</w:t>
              </w:r>
            </w:hyperlink>
          </w:p>
          <w:p>
            <w:pPr/>
            <w:r>
              <w:rPr/>
              <w:t xml:space="preserve">Maison de l'Orient Méditerranéen. Maison de l'Orient Méditerranéen, pp.325, 2005, TMO</w:t>
            </w:r>
          </w:p>
          <w:p>
            <w:pPr/>
            <w:r>
              <w:rPr/>
              <w:t xml:space="preserve">Ouvrages</w:t>
            </w:r>
          </w:p>
          <w:p>
            <w:pPr/>
            <w:hyperlink r:id="rId74" w:history="1">
              <w:r>
                <w:rPr>
                  <w:color w:val="#410a8c"/>
                  <w:u w:val="single"/>
                </w:rPr>
                <w:t xml:space="preserve">halshs-00497592v1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Introduction to the book of: Kilwa: Preliminary Archeological Assessment</w:t>
              </w:r>
            </w:hyperlink>
          </w:p>
          <w:p>
            <w:pPr/>
            <w:hyperlink r:id="rId12" w:history="1">
              <w:r>
                <w:rPr>
                  <w:color w:val="#410a8c"/>
                  <w:u w:val="single"/>
                </w:rPr>
                <w:t xml:space="preserve">Saba Farès</w:t>
              </w:r>
            </w:hyperlink>
          </w:p>
          <w:p>
            <w:pPr/>
            <w:r>
              <w:rPr>
                <w:i w:val="1"/>
                <w:iCs w:val="1"/>
              </w:rPr>
              <w:t xml:space="preserve">Kilwa: Preliminary Archaeological Assessment</w:t>
            </w:r>
            <w:r>
              <w:rPr/>
              <w:t xml:space="preserve">, 2023</w:t>
            </w:r>
          </w:p>
          <w:p>
            <w:pPr/>
            <w:r>
              <w:rPr/>
              <w:t xml:space="preserve">Chapitre d'ouvrage</w:t>
            </w:r>
          </w:p>
          <w:p>
            <w:pPr/>
            <w:hyperlink r:id="rId75" w:history="1">
              <w:r>
                <w:rPr>
                  <w:color w:val="#410a8c"/>
                  <w:u w:val="single"/>
                </w:rPr>
                <w:t xml:space="preserve">halshs-04906439v1</w:t>
              </w:r>
            </w:hyperlink>
          </w:p>
        </w:tc>
      </w:tr>
      <w:tr>
        <w:trPr/>
        <w:tc>
          <w:tcPr>
            <w:noWrap/>
          </w:tcPr>
          <w:p>
            <w:pPr>
              <w:spacing w:after="200"/>
            </w:pPr>
            <w:hyperlink r:id="rId76" w:history="1">
              <w:r>
                <w:rPr>
                  <w:color w:val="1e198e"/>
                  <w:b w:val="1"/>
                  <w:bCs w:val="1"/>
                  <w:u w:val="single"/>
                </w:rPr>
                <w:t xml:space="preserve">Jaculus Jaculus and Environmental Observation</w:t>
              </w:r>
            </w:hyperlink>
          </w:p>
          <w:p>
            <w:pPr/>
            <w:hyperlink r:id="rId12" w:history="1">
              <w:r>
                <w:rPr>
                  <w:color w:val="#410a8c"/>
                  <w:u w:val="single"/>
                </w:rPr>
                <w:t xml:space="preserve">Saba Farès</w:t>
              </w:r>
            </w:hyperlink>
            <w:r>
              <w:rPr/>
              <w:t xml:space="preserve">,</w:t>
            </w:r>
            <w:hyperlink r:id="rId77" w:history="1">
              <w:r>
                <w:rPr>
                  <w:color w:val="#410a8c"/>
                  <w:u w:val="single"/>
                </w:rPr>
                <w:t xml:space="preserve">Aurélie Devillechaise</w:t>
              </w:r>
            </w:hyperlink>
            <w:r>
              <w:rPr/>
              <w:t xml:space="preserve">,</w:t>
            </w:r>
            <w:hyperlink r:id="rId78" w:history="1">
              <w:r>
                <w:rPr>
                  <w:color w:val="#410a8c"/>
                  <w:u w:val="single"/>
                </w:rPr>
                <w:t xml:space="preserve">Marcel Jeannet</w:t>
              </w:r>
            </w:hyperlink>
            <w:r>
              <w:rPr/>
              <w:t xml:space="preserve">,</w:t>
            </w:r>
            <w:hyperlink r:id="rId79" w:history="1">
              <w:r>
                <w:rPr>
                  <w:color w:val="#410a8c"/>
                  <w:u w:val="single"/>
                </w:rPr>
                <w:t xml:space="preserve">Thierry Argant</w:t>
              </w:r>
            </w:hyperlink>
          </w:p>
          <w:p>
            <w:pPr/>
            <w:r>
              <w:rPr>
                <w:i w:val="1"/>
                <w:iCs w:val="1"/>
              </w:rPr>
              <w:t xml:space="preserve">KILWA : Preliminary Archeological assessments</w:t>
            </w:r>
            <w:r>
              <w:rPr/>
              <w:t xml:space="preserve">, 2023</w:t>
            </w:r>
          </w:p>
          <w:p>
            <w:pPr/>
            <w:r>
              <w:rPr/>
              <w:t xml:space="preserve">Chapitre d'ouvrage</w:t>
            </w:r>
          </w:p>
          <w:p>
            <w:pPr/>
            <w:hyperlink r:id="rId76" w:history="1">
              <w:r>
                <w:rPr>
                  <w:color w:val="#410a8c"/>
                  <w:u w:val="single"/>
                </w:rPr>
                <w:t xml:space="preserve">halshs-04906307v1</w:t>
              </w:r>
            </w:hyperlink>
          </w:p>
        </w:tc>
      </w:tr>
      <w:tr>
        <w:trPr/>
        <w:tc>
          <w:tcPr>
            <w:noWrap/>
          </w:tcPr>
          <w:p>
            <w:pPr>
              <w:spacing w:after="200"/>
            </w:pPr>
            <w:hyperlink r:id="rId80" w:history="1">
              <w:r>
                <w:rPr>
                  <w:color w:val="1e198e"/>
                  <w:b w:val="1"/>
                  <w:bCs w:val="1"/>
                  <w:u w:val="single"/>
                </w:rPr>
                <w:t xml:space="preserve">New chronology of North Arabian inscriptions: the tomb of Yn' (Kilwa, Saudi Arabia)</w:t>
              </w:r>
            </w:hyperlink>
          </w:p>
          <w:p>
            <w:pPr/>
            <w:hyperlink r:id="rId12" w:history="1">
              <w:r>
                <w:rPr>
                  <w:color w:val="#410a8c"/>
                  <w:u w:val="single"/>
                </w:rPr>
                <w:t xml:space="preserve">Saba Farès</w:t>
              </w:r>
            </w:hyperlink>
            <w:r>
              <w:rPr/>
              <w:t xml:space="preserve">,</w:t>
            </w:r>
            <w:hyperlink r:id="rId81" w:history="1">
              <w:r>
                <w:rPr>
                  <w:color w:val="#410a8c"/>
                  <w:u w:val="single"/>
                </w:rPr>
                <w:t xml:space="preserve">Jean-François Saliège</w:t>
              </w:r>
            </w:hyperlink>
            <w:r>
              <w:rPr/>
              <w:t xml:space="preserve">,</w:t>
            </w:r>
            <w:hyperlink r:id="rId82" w:history="1">
              <w:r>
                <w:rPr>
                  <w:color w:val="#410a8c"/>
                  <w:u w:val="single"/>
                </w:rPr>
                <w:t xml:space="preserve">Khalifa Al-Khalifa</w:t>
              </w:r>
            </w:hyperlink>
            <w:r>
              <w:rPr/>
              <w:t xml:space="preserve">,</w:t>
            </w:r>
            <w:hyperlink r:id="rId83" w:history="1">
              <w:r>
                <w:rPr>
                  <w:color w:val="#410a8c"/>
                  <w:u w:val="single"/>
                </w:rPr>
                <w:t xml:space="preserve">Emmanuelle Régagnon</w:t>
              </w:r>
            </w:hyperlink>
          </w:p>
          <w:p>
            <w:pPr/>
            <w:r>
              <w:rPr/>
              <w:t xml:space="preserve">Christian Darles; Lamya Khalidi; Mounir Arbach; Marylène Barret. </w:t>
            </w:r>
            <w:r>
              <w:rPr>
                <w:i w:val="1"/>
                <w:iCs w:val="1"/>
              </w:rPr>
              <w:t xml:space="preserve">L’Arabie du sud et Corne de l’Afrique, échanges et relations de l’Age du Bronze à l’avènement de l’Islam</w:t>
            </w:r>
            <w:r>
              <w:rPr/>
              <w:t xml:space="preserve">, , pp.241-251, 2021, Contacts between South Arabia and the Horn of Africa, from the Bronze Age to Islam, 978-2-8107-0726-3</w:t>
            </w:r>
          </w:p>
          <w:p>
            <w:pPr/>
            <w:r>
              <w:rPr/>
              <w:t xml:space="preserve">Chapitre d'ouvrage</w:t>
            </w:r>
          </w:p>
          <w:p>
            <w:pPr/>
            <w:hyperlink r:id="rId80" w:history="1">
              <w:r>
                <w:rPr>
                  <w:color w:val="#410a8c"/>
                  <w:u w:val="single"/>
                </w:rPr>
                <w:t xml:space="preserve">halshs-02513176v1</w:t>
              </w:r>
            </w:hyperlink>
          </w:p>
        </w:tc>
      </w:tr>
      <w:tr>
        <w:trPr/>
        <w:tc>
          <w:tcPr>
            <w:noWrap/>
          </w:tcPr>
          <w:p>
            <w:pPr>
              <w:spacing w:after="200"/>
            </w:pPr>
            <w:hyperlink r:id="rId84" w:history="1">
              <w:r>
                <w:rPr>
                  <w:color w:val="1e198e"/>
                  <w:b w:val="1"/>
                  <w:bCs w:val="1"/>
                  <w:u w:val="single"/>
                </w:rPr>
                <w:t xml:space="preserve">Umm Daraj et al-Kharaza : les barrages antiques au service des nomades d’aujourd’hui</w:t>
              </w:r>
            </w:hyperlink>
          </w:p>
          <w:p>
            <w:pPr/>
            <w:hyperlink r:id="rId12" w:history="1">
              <w:r>
                <w:rPr>
                  <w:color w:val="#410a8c"/>
                  <w:u w:val="single"/>
                </w:rPr>
                <w:t xml:space="preserve">Saba Farès</w:t>
              </w:r>
            </w:hyperlink>
          </w:p>
          <w:p>
            <w:pPr/>
            <w:r>
              <w:rPr/>
              <w:t xml:space="preserve">Saba Farès. </w:t>
            </w:r>
            <w:r>
              <w:rPr>
                <w:i w:val="1"/>
                <w:iCs w:val="1"/>
              </w:rPr>
              <w:t xml:space="preserve">Des déserts et des hommes : Wādi Ramm, Jordanie : histoire économique, religieuse, sociale et environnementale : actes du colloque international à Wādī Ramm, les 11,12 et 13 novembre 2011</w:t>
            </w:r>
            <w:r>
              <w:rPr/>
              <w:t xml:space="preserve">, 52, A.D.R.A.; De Boccard, pp. 227-260, 2013, Études anciennes, 978-2-913667-36-5</w:t>
            </w:r>
          </w:p>
          <w:p>
            <w:pPr/>
            <w:r>
              <w:rPr/>
              <w:t xml:space="preserve">Chapitre d'ouvrage</w:t>
            </w:r>
          </w:p>
          <w:p>
            <w:pPr/>
            <w:hyperlink r:id="rId84" w:history="1">
              <w:r>
                <w:rPr>
                  <w:color w:val="#410a8c"/>
                  <w:u w:val="single"/>
                </w:rPr>
                <w:t xml:space="preserve">hal-01488959v1</w:t>
              </w:r>
            </w:hyperlink>
          </w:p>
        </w:tc>
      </w:tr>
      <w:tr>
        <w:trPr/>
        <w:tc>
          <w:tcPr>
            <w:noWrap/>
          </w:tcPr>
          <w:p>
            <w:pPr>
              <w:spacing w:after="200"/>
            </w:pPr>
            <w:hyperlink r:id="rId85" w:history="1">
              <w:r>
                <w:rPr>
                  <w:color w:val="1e198e"/>
                  <w:b w:val="1"/>
                  <w:bCs w:val="1"/>
                  <w:u w:val="single"/>
                </w:rPr>
                <w:t xml:space="preserve">Communauté monastique chrétienne en Transjordanie méridionale : l’église de Kilwa</w:t>
              </w:r>
            </w:hyperlink>
          </w:p>
          <w:p>
            <w:pPr/>
            <w:hyperlink r:id="rId12" w:history="1">
              <w:r>
                <w:rPr>
                  <w:color w:val="#410a8c"/>
                  <w:u w:val="single"/>
                </w:rPr>
                <w:t xml:space="preserve">Saba Farès</w:t>
              </w:r>
            </w:hyperlink>
          </w:p>
          <w:p>
            <w:pPr/>
            <w:r>
              <w:rPr/>
              <w:t xml:space="preserve">Françoise Briquel-Chatonnet. </w:t>
            </w:r>
            <w:r>
              <w:rPr>
                <w:i w:val="1"/>
                <w:iCs w:val="1"/>
              </w:rPr>
              <w:t xml:space="preserve">Les églises en monde syriaque</w:t>
            </w:r>
            <w:r>
              <w:rPr/>
              <w:t xml:space="preserve">, Geuthner, p. 225-236, 2013, 978-2-7053-3886-2</w:t>
            </w:r>
          </w:p>
          <w:p>
            <w:pPr/>
            <w:r>
              <w:rPr/>
              <w:t xml:space="preserve">Chapitre d'ouvrage</w:t>
            </w:r>
          </w:p>
          <w:p>
            <w:pPr/>
            <w:hyperlink r:id="rId85" w:history="1">
              <w:r>
                <w:rPr>
                  <w:color w:val="#410a8c"/>
                  <w:u w:val="single"/>
                </w:rPr>
                <w:t xml:space="preserve">hal-01488452v1</w:t>
              </w:r>
            </w:hyperlink>
          </w:p>
        </w:tc>
      </w:tr>
      <w:tr>
        <w:trPr/>
        <w:tc>
          <w:tcPr>
            <w:noWrap/>
          </w:tcPr>
          <w:p>
            <w:pPr>
              <w:spacing w:after="200"/>
            </w:pPr>
            <w:hyperlink r:id="rId86" w:history="1">
              <w:r>
                <w:rPr>
                  <w:color w:val="1e198e"/>
                  <w:b w:val="1"/>
                  <w:bCs w:val="1"/>
                  <w:u w:val="single"/>
                </w:rPr>
                <w:t xml:space="preserve">Résultats préliminaires des prospections et des fouilles archéologiques à wādī Ramm</w:t>
              </w:r>
            </w:hyperlink>
          </w:p>
          <w:p>
            <w:pPr/>
            <w:hyperlink r:id="rId12" w:history="1">
              <w:r>
                <w:rPr>
                  <w:color w:val="#410a8c"/>
                  <w:u w:val="single"/>
                </w:rPr>
                <w:t xml:space="preserve">Saba Farès</w:t>
              </w:r>
            </w:hyperlink>
          </w:p>
          <w:p>
            <w:pPr/>
            <w:r>
              <w:rPr/>
              <w:t xml:space="preserve">HiSCANT - Université de Lorraine. </w:t>
            </w:r>
            <w:r>
              <w:rPr>
                <w:i w:val="1"/>
                <w:iCs w:val="1"/>
              </w:rPr>
              <w:t xml:space="preserve">Des déserts et des hommes : Wādi Ramm, Jordanie : histoire économique, religieuse, sociale et environnementale : actes du colloque international à Wādī Ramm, les 11,12 et 13 novembre 2011</w:t>
            </w:r>
            <w:r>
              <w:rPr/>
              <w:t xml:space="preserve">, 2013</w:t>
            </w:r>
          </w:p>
          <w:p>
            <w:pPr/>
            <w:r>
              <w:rPr/>
              <w:t xml:space="preserve">Chapitre d'ouvrage</w:t>
            </w:r>
          </w:p>
          <w:p>
            <w:pPr/>
            <w:hyperlink r:id="rId86" w:history="1">
              <w:r>
                <w:rPr>
                  <w:color w:val="#410a8c"/>
                  <w:u w:val="single"/>
                </w:rPr>
                <w:t xml:space="preserve">halshs-05486488v1</w:t>
              </w:r>
            </w:hyperlink>
          </w:p>
        </w:tc>
      </w:tr>
      <w:tr>
        <w:trPr/>
        <w:tc>
          <w:tcPr>
            <w:noWrap/>
          </w:tcPr>
          <w:p>
            <w:pPr>
              <w:spacing w:after="200"/>
            </w:pPr>
            <w:hyperlink r:id="rId87" w:history="1">
              <w:r>
                <w:rPr>
                  <w:color w:val="1e198e"/>
                  <w:b w:val="1"/>
                  <w:bCs w:val="1"/>
                  <w:u w:val="single"/>
                </w:rPr>
                <w:t xml:space="preserve">Avant-Propos: Femmes, cultures et sociétés dans les civilisations méditerranéennes et proche-orientales de l’Antiquité</w:t>
              </w:r>
            </w:hyperlink>
          </w:p>
          <w:p>
            <w:pPr/>
            <w:hyperlink r:id="rId12" w:history="1">
              <w:r>
                <w:rPr>
                  <w:color w:val="#410a8c"/>
                  <w:u w:val="single"/>
                </w:rPr>
                <w:t xml:space="preserve">Saba Farès</w:t>
              </w:r>
            </w:hyperlink>
          </w:p>
          <w:p>
            <w:pPr/>
            <w:r>
              <w:rPr>
                <w:i w:val="1"/>
                <w:iCs w:val="1"/>
              </w:rPr>
              <w:t xml:space="preserve">Femmes, cultures et sociétés dans les civilisations méditerranéennes et proche-orientales de l’Antiquité</w:t>
            </w:r>
            <w:r>
              <w:rPr/>
              <w:t xml:space="preserve">, 2009, Topoi Orient-Occident</w:t>
            </w:r>
          </w:p>
          <w:p>
            <w:pPr/>
            <w:r>
              <w:rPr/>
              <w:t xml:space="preserve">Chapitre d'ouvrage</w:t>
            </w:r>
          </w:p>
          <w:p>
            <w:pPr/>
            <w:hyperlink r:id="rId87" w:history="1">
              <w:r>
                <w:rPr>
                  <w:color w:val="#410a8c"/>
                  <w:u w:val="single"/>
                </w:rPr>
                <w:t xml:space="preserve">halshs-04580114v1</w:t>
              </w:r>
            </w:hyperlink>
          </w:p>
        </w:tc>
      </w:tr>
      <w:tr>
        <w:trPr/>
        <w:tc>
          <w:tcPr>
            <w:noWrap/>
          </w:tcPr>
          <w:p>
            <w:pPr>
              <w:spacing w:after="200"/>
            </w:pPr>
            <w:hyperlink r:id="rId88" w:history="1">
              <w:r>
                <w:rPr>
                  <w:color w:val="1e198e"/>
                  <w:b w:val="1"/>
                  <w:bCs w:val="1"/>
                  <w:u w:val="single"/>
                </w:rPr>
                <w:t xml:space="preserve">Les femmes prêtresses dans les religions arabes préislamiques : le cas des liḥyanites</w:t>
              </w:r>
            </w:hyperlink>
          </w:p>
          <w:p>
            <w:pPr/>
            <w:hyperlink r:id="rId12" w:history="1">
              <w:r>
                <w:rPr>
                  <w:color w:val="#410a8c"/>
                  <w:u w:val="single"/>
                </w:rPr>
                <w:t xml:space="preserve">Saba Farès</w:t>
              </w:r>
            </w:hyperlink>
          </w:p>
          <w:p>
            <w:pPr/>
            <w:r>
              <w:rPr/>
              <w:t xml:space="preserve">Topoi Orient et Occident. </w:t>
            </w:r>
            <w:r>
              <w:rPr>
                <w:i w:val="1"/>
                <w:iCs w:val="1"/>
              </w:rPr>
              <w:t xml:space="preserve">Femmes, cultures et sociétés dans les civilisations méditerranéennes et proche-orientales de l'Antiquité</w:t>
            </w:r>
            <w:r>
              <w:rPr/>
              <w:t xml:space="preserve">, 10, De Boccard, pp.183-195, 2009</w:t>
            </w:r>
          </w:p>
          <w:p>
            <w:pPr/>
            <w:r>
              <w:rPr/>
              <w:t xml:space="preserve">Chapitre d'ouvrage</w:t>
            </w:r>
          </w:p>
          <w:p>
            <w:pPr/>
            <w:hyperlink r:id="rId88" w:history="1">
              <w:r>
                <w:rPr>
                  <w:color w:val="#410a8c"/>
                  <w:u w:val="single"/>
                </w:rPr>
                <w:t xml:space="preserve">halshs-00497373v1</w:t>
              </w:r>
            </w:hyperlink>
          </w:p>
        </w:tc>
      </w:tr>
      <w:tr>
        <w:trPr/>
        <w:tc>
          <w:tcPr>
            <w:noWrap/>
          </w:tcPr>
          <w:p>
            <w:pPr>
              <w:spacing w:after="200"/>
            </w:pPr>
            <w:hyperlink r:id="rId89" w:history="1">
              <w:r>
                <w:rPr>
                  <w:color w:val="1e198e"/>
                  <w:b w:val="1"/>
                  <w:bCs w:val="1"/>
                  <w:u w:val="single"/>
                </w:rPr>
                <w:t xml:space="preserve">La femme dans les sociétés méditerranéennes et proche-orientales</w:t>
              </w:r>
            </w:hyperlink>
          </w:p>
          <w:p>
            <w:pPr/>
            <w:hyperlink r:id="rId12" w:history="1">
              <w:r>
                <w:rPr>
                  <w:color w:val="#410a8c"/>
                  <w:u w:val="single"/>
                </w:rPr>
                <w:t xml:space="preserve">Saba Farès</w:t>
              </w:r>
            </w:hyperlink>
          </w:p>
          <w:p>
            <w:pPr/>
            <w:r>
              <w:rPr>
                <w:i w:val="1"/>
                <w:iCs w:val="1"/>
              </w:rPr>
              <w:t xml:space="preserve">Femmes, cultures et sociétés dans les civilisations méditerranéennes et proche-orientales de l’Antiquité</w:t>
            </w:r>
            <w:r>
              <w:rPr/>
              <w:t xml:space="preserve">, 10, pp.7-8, 2009, Topo Orient-Occident, Supl. 10</w:t>
            </w:r>
          </w:p>
          <w:p>
            <w:pPr/>
            <w:r>
              <w:rPr/>
              <w:t xml:space="preserve">Chapitre d'ouvrage</w:t>
            </w:r>
          </w:p>
          <w:p>
            <w:pPr/>
            <w:hyperlink r:id="rId89" w:history="1">
              <w:r>
                <w:rPr>
                  <w:color w:val="#410a8c"/>
                  <w:u w:val="single"/>
                </w:rPr>
                <w:t xml:space="preserve">halshs-04580105v1</w:t>
              </w:r>
            </w:hyperlink>
          </w:p>
        </w:tc>
      </w:tr>
      <w:tr>
        <w:trPr/>
        <w:tc>
          <w:tcPr>
            <w:noWrap/>
          </w:tcPr>
          <w:p>
            <w:pPr>
              <w:spacing w:after="200"/>
            </w:pPr>
            <w:hyperlink r:id="rId90" w:history="1">
              <w:r>
                <w:rPr>
                  <w:color w:val="1e198e"/>
                  <w:b w:val="1"/>
                  <w:bCs w:val="1"/>
                  <w:u w:val="single"/>
                </w:rPr>
                <w:t xml:space="preserve">Les gravures rupestres de Jordanie du Sud et enquête sur les pratiques de chasse actuelles</w:t>
              </w:r>
            </w:hyperlink>
          </w:p>
          <w:p>
            <w:pPr/>
            <w:hyperlink r:id="rId12" w:history="1">
              <w:r>
                <w:rPr>
                  <w:color w:val="#410a8c"/>
                  <w:u w:val="single"/>
                </w:rPr>
                <w:t xml:space="preserve">Saba Farès</w:t>
              </w:r>
            </w:hyperlink>
          </w:p>
          <w:p>
            <w:pPr/>
            <w:r>
              <w:rPr/>
              <w:t xml:space="preserve">Maison René-Ginouvès, Archéologie et Ethnologie. </w:t>
            </w:r>
            <w:r>
              <w:rPr>
                <w:i w:val="1"/>
                <w:iCs w:val="1"/>
              </w:rPr>
              <w:t xml:space="preserve">La chasse, Pratiques sociales et symboliques</w:t>
            </w:r>
            <w:r>
              <w:rPr/>
              <w:t xml:space="preserve">, 2, De Boccard, pp.37-44, 2006</w:t>
            </w:r>
          </w:p>
          <w:p>
            <w:pPr/>
            <w:r>
              <w:rPr/>
              <w:t xml:space="preserve">Chapitre d'ouvrage</w:t>
            </w:r>
          </w:p>
          <w:p>
            <w:pPr/>
            <w:hyperlink r:id="rId90" w:history="1">
              <w:r>
                <w:rPr>
                  <w:color w:val="#410a8c"/>
                  <w:u w:val="single"/>
                </w:rPr>
                <w:t xml:space="preserve">halshs-00129107v1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Wādi Ramm, Jordan: Economic, Religious, Social and Environmental History: Proceedings of the International Symposium at Wādī Ramm</w:t>
              </w:r>
            </w:hyperlink>
          </w:p>
          <w:p>
            <w:pPr/>
            <w:hyperlink r:id="rId12" w:history="1">
              <w:r>
                <w:rPr>
                  <w:color w:val="#410a8c"/>
                  <w:u w:val="single"/>
                </w:rPr>
                <w:t xml:space="preserve">Saba Farès</w:t>
              </w:r>
            </w:hyperlink>
          </w:p>
          <w:p>
            <w:pPr/>
            <w:r>
              <w:rPr>
                <w:i w:val="1"/>
                <w:iCs w:val="1"/>
              </w:rPr>
              <w:t xml:space="preserve">Man and the Desert: The First Multidisciplinary Conference on the Natural and Cultural History of Wadi Rum (Jordan)</w:t>
            </w:r>
            <w:r>
              <w:rPr/>
              <w:t xml:space="preserve">, 52, De Boccard, 2013, Études anciennes</w:t>
            </w:r>
          </w:p>
          <w:p>
            <w:pPr/>
            <w:r>
              <w:rPr/>
              <w:t xml:space="preserve">Proceedings/Recueil des communications</w:t>
            </w:r>
          </w:p>
          <w:p>
            <w:pPr/>
            <w:hyperlink r:id="rId91" w:history="1">
              <w:r>
                <w:rPr>
                  <w:color w:val="#410a8c"/>
                  <w:u w:val="single"/>
                </w:rPr>
                <w:t xml:space="preserve">hal-02542917v1</w:t>
              </w:r>
            </w:hyperlink>
          </w:p>
        </w:tc>
      </w:tr>
      <w:tr>
        <w:trPr/>
        <w:tc>
          <w:tcPr>
            <w:noWrap/>
          </w:tcPr>
          <w:p>
            <w:pPr>
              <w:spacing w:after="200"/>
            </w:pPr>
            <w:hyperlink r:id="rId92" w:history="1">
              <w:r>
                <w:rPr>
                  <w:color w:val="1e198e"/>
                  <w:b w:val="1"/>
                  <w:bCs w:val="1"/>
                  <w:u w:val="single"/>
                </w:rPr>
                <w:t xml:space="preserve">Femme et féminisme dans les littératures méditerranéennes et arabe</w:t>
              </w:r>
            </w:hyperlink>
          </w:p>
          <w:p>
            <w:pPr/>
            <w:hyperlink r:id="rId12" w:history="1">
              <w:r>
                <w:rPr>
                  <w:color w:val="#410a8c"/>
                  <w:u w:val="single"/>
                </w:rPr>
                <w:t xml:space="preserve">Saba Farès</w:t>
              </w:r>
            </w:hyperlink>
            <w:r>
              <w:rPr/>
              <w:t xml:space="preserve">,</w:t>
            </w:r>
            <w:hyperlink r:id="rId93" w:history="1">
              <w:r>
                <w:rPr>
                  <w:color w:val="#410a8c"/>
                  <w:u w:val="single"/>
                </w:rPr>
                <w:t xml:space="preserve">Laurence Denooz</w:t>
              </w:r>
            </w:hyperlink>
          </w:p>
          <w:p>
            <w:pPr/>
            <w:r>
              <w:rPr/>
              <w:t xml:space="preserve">ADRA; Association pour la diffusion de la recherche sur l'Antiquité. </w:t>
            </w:r>
            <w:r>
              <w:rPr>
                <w:i w:val="1"/>
                <w:iCs w:val="1"/>
              </w:rPr>
              <w:t xml:space="preserve">Femmes dans la littérature</w:t>
            </w:r>
            <w:r>
              <w:rPr/>
              <w:t xml:space="preserve">, France. 45, De Broccard, pp.240, 2010, Etudes anciennes, 978-2-913667-27-9</w:t>
            </w:r>
          </w:p>
          <w:p>
            <w:pPr/>
            <w:r>
              <w:rPr/>
              <w:t xml:space="preserve">Proceedings/Recueil des communications</w:t>
            </w:r>
          </w:p>
          <w:p>
            <w:pPr/>
            <w:hyperlink r:id="rId92" w:history="1">
              <w:r>
                <w:rPr>
                  <w:color w:val="#410a8c"/>
                  <w:u w:val="single"/>
                </w:rPr>
                <w:t xml:space="preserve">hal-01346320v1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B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B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a-fares" TargetMode="External"/><Relationship Id="rId9" Type="http://schemas.openxmlformats.org/officeDocument/2006/relationships/hyperlink" Target="https://orcid.org/0000-0002-3474-031X" TargetMode="External"/><Relationship Id="rId10" Type="http://schemas.openxmlformats.org/officeDocument/2006/relationships/hyperlink" Target="https://www.idref.fr/094961603" TargetMode="External"/><Relationship Id="rId11" Type="http://schemas.openxmlformats.org/officeDocument/2006/relationships/hyperlink" Target="https://shs.hal.science/halshs-01730851v1" TargetMode="External"/><Relationship Id="rId12" Type="http://schemas.openxmlformats.org/officeDocument/2006/relationships/hyperlink" Target="https://hal.science/search/index/?q=*&amp;authFullName_s=Saba Far&#232;s" TargetMode="External"/><Relationship Id="rId13" Type="http://schemas.openxmlformats.org/officeDocument/2006/relationships/hyperlink" Target="https://shs.hal.science/halshs-02513168v1" TargetMode="External"/><Relationship Id="rId14" Type="http://schemas.openxmlformats.org/officeDocument/2006/relationships/hyperlink" Target="https://hal.science/search/index/?q=*&amp;authFullName_s=J&#233;r&#244;me Norris" TargetMode="External"/><Relationship Id="rId15" Type="http://schemas.openxmlformats.org/officeDocument/2006/relationships/hyperlink" Target="https://shs.hal.science/halshs-01728349v1" TargetMode="External"/><Relationship Id="rId16" Type="http://schemas.openxmlformats.org/officeDocument/2006/relationships/hyperlink" Target="https://dx.doi.org/10.1111/j.1600-0471.2011.00335.x" TargetMode="External"/><Relationship Id="rId17" Type="http://schemas.openxmlformats.org/officeDocument/2006/relationships/hyperlink" Target="https://api.istex.fr/ark:/67375/WNG-W6WMBHXS-8/fulltext.pdf?sid=hal" TargetMode="External"/><Relationship Id="rId18" Type="http://schemas.openxmlformats.org/officeDocument/2006/relationships/hyperlink" Target="https://shs.hal.science/halshs-01728353v1" TargetMode="External"/><Relationship Id="rId19" Type="http://schemas.openxmlformats.org/officeDocument/2006/relationships/hyperlink" Target="https://dx.doi.org/10.1484/J.SEC.1.100941" TargetMode="External"/><Relationship Id="rId20" Type="http://schemas.openxmlformats.org/officeDocument/2006/relationships/hyperlink" Target="https://api.istex.fr/document/2759C6466FBE78AA6E9123C1808D2983AE5D5647/fulltext/pdf?sid=hal" TargetMode="External"/><Relationship Id="rId21" Type="http://schemas.openxmlformats.org/officeDocument/2006/relationships/hyperlink" Target="https://hal.science/hal-01736820v1" TargetMode="External"/><Relationship Id="rId22" Type="http://schemas.openxmlformats.org/officeDocument/2006/relationships/hyperlink" Target="https://shs.hal.science/halshs-00497376v1" TargetMode="External"/><Relationship Id="rId23" Type="http://schemas.openxmlformats.org/officeDocument/2006/relationships/hyperlink" Target="https://shs.hal.science/halshs-00497597v1" TargetMode="External"/><Relationship Id="rId24" Type="http://schemas.openxmlformats.org/officeDocument/2006/relationships/hyperlink" Target="https://hal.science/search/index/?q=*&amp;authFullName_s=Saba Far&#232;s-Drappeau" TargetMode="External"/><Relationship Id="rId25" Type="http://schemas.openxmlformats.org/officeDocument/2006/relationships/hyperlink" Target="https://hal.science/search/index/?q=*&amp;authFullName_s=Olivier Barge" TargetMode="External"/><Relationship Id="rId26" Type="http://schemas.openxmlformats.org/officeDocument/2006/relationships/hyperlink" Target="https://hal.science/hal-01736829v1" TargetMode="External"/><Relationship Id="rId27" Type="http://schemas.openxmlformats.org/officeDocument/2006/relationships/hyperlink" Target="https://shs.hal.science/halshs-00090855v1" TargetMode="External"/><Relationship Id="rId28" Type="http://schemas.openxmlformats.org/officeDocument/2006/relationships/hyperlink" Target="https://hal.science/search/index/?q=*&amp;authFullName_s=Fawzi Zayadine" TargetMode="External"/><Relationship Id="rId29" Type="http://schemas.openxmlformats.org/officeDocument/2006/relationships/hyperlink" Target="https://hal.science/search/index/?q=*&amp;authFullName_s=Fr&#233;d&#233;ric Abb&#232;s" TargetMode="External"/><Relationship Id="rId30" Type="http://schemas.openxmlformats.org/officeDocument/2006/relationships/hyperlink" Target="https://shs.hal.science/halshs-00497603v1" TargetMode="External"/><Relationship Id="rId31" Type="http://schemas.openxmlformats.org/officeDocument/2006/relationships/hyperlink" Target="https://shs.hal.science/halshs-01730861v1" TargetMode="External"/><Relationship Id="rId32" Type="http://schemas.openxmlformats.org/officeDocument/2006/relationships/hyperlink" Target="https://shs.hal.science/halshs-01736791v1" TargetMode="External"/><Relationship Id="rId33" Type="http://schemas.openxmlformats.org/officeDocument/2006/relationships/hyperlink" Target="https://dx.doi.org/10.3406/topoi.1999.1815" TargetMode="External"/><Relationship Id="rId34" Type="http://schemas.openxmlformats.org/officeDocument/2006/relationships/hyperlink" Target="https://shs.hal.science/halshs-00497374v1" TargetMode="External"/><Relationship Id="rId35" Type="http://schemas.openxmlformats.org/officeDocument/2006/relationships/hyperlink" Target="https://shs.hal.science/halshs-00497616v1" TargetMode="External"/><Relationship Id="rId36" Type="http://schemas.openxmlformats.org/officeDocument/2006/relationships/hyperlink" Target="https://shs.hal.science/halshs-01728375v1" TargetMode="External"/><Relationship Id="rId37" Type="http://schemas.openxmlformats.org/officeDocument/2006/relationships/hyperlink" Target="https://dx.doi.org/10.2143/ARAM.8.2.2002199" TargetMode="External"/><Relationship Id="rId38" Type="http://schemas.openxmlformats.org/officeDocument/2006/relationships/hyperlink" Target="https://shs.hal.science/halshs-01736772v1" TargetMode="External"/><Relationship Id="rId39" Type="http://schemas.openxmlformats.org/officeDocument/2006/relationships/hyperlink" Target="https://shs.hal.science/halshs-05486055v1" TargetMode="External"/><Relationship Id="rId40" Type="http://schemas.openxmlformats.org/officeDocument/2006/relationships/hyperlink" Target="https://shs.hal.science/halshs-05486098v1" TargetMode="External"/><Relationship Id="rId41" Type="http://schemas.openxmlformats.org/officeDocument/2006/relationships/hyperlink" Target="https://hal.univ-lorraine.fr/hal-03254596v1" TargetMode="External"/><Relationship Id="rId42" Type="http://schemas.openxmlformats.org/officeDocument/2006/relationships/hyperlink" Target="https://hal.science/search/index/?q=*&amp;authFullName_s=Vincent Ollive" TargetMode="External"/><Relationship Id="rId43" Type="http://schemas.openxmlformats.org/officeDocument/2006/relationships/hyperlink" Target="https://hal.science/search/index/?q=*&amp;authFullName_s=Linda Herveux" TargetMode="External"/><Relationship Id="rId44" Type="http://schemas.openxmlformats.org/officeDocument/2006/relationships/hyperlink" Target="https://hal.science/hal-01847194v1" TargetMode="External"/><Relationship Id="rId45" Type="http://schemas.openxmlformats.org/officeDocument/2006/relationships/hyperlink" Target="https://shs.hal.science/halshs-01730953v1" TargetMode="External"/><Relationship Id="rId46" Type="http://schemas.openxmlformats.org/officeDocument/2006/relationships/hyperlink" Target="https://hal.univ-lorraine.fr/hal-02972220v1" TargetMode="External"/><Relationship Id="rId47" Type="http://schemas.openxmlformats.org/officeDocument/2006/relationships/hyperlink" Target="https://hal.science/hal-01736843v1" TargetMode="External"/><Relationship Id="rId48" Type="http://schemas.openxmlformats.org/officeDocument/2006/relationships/hyperlink" Target="https://hal.science/hal-02967052v1" TargetMode="External"/><Relationship Id="rId49" Type="http://schemas.openxmlformats.org/officeDocument/2006/relationships/hyperlink" Target="https://hal.science/search/index/?q=*&amp;authFullName_s=Ma&#235;l Cr&#233;py" TargetMode="External"/><Relationship Id="rId50" Type="http://schemas.openxmlformats.org/officeDocument/2006/relationships/hyperlink" Target="https://hal.science/hal-01736845v1" TargetMode="External"/><Relationship Id="rId51" Type="http://schemas.openxmlformats.org/officeDocument/2006/relationships/hyperlink" Target="https://hal.science/search/index/?q=*&amp;authFullName_s=Charles Kraemer" TargetMode="External"/><Relationship Id="rId52" Type="http://schemas.openxmlformats.org/officeDocument/2006/relationships/hyperlink" Target="https://hal.science/hal-01736849v1" TargetMode="External"/><Relationship Id="rId53" Type="http://schemas.openxmlformats.org/officeDocument/2006/relationships/hyperlink" Target="https://hal.science/hal-01736893v1" TargetMode="External"/><Relationship Id="rId54" Type="http://schemas.openxmlformats.org/officeDocument/2006/relationships/hyperlink" Target="https://hal.science/hal-01736850v1" TargetMode="External"/><Relationship Id="rId55" Type="http://schemas.openxmlformats.org/officeDocument/2006/relationships/hyperlink" Target="https://hal.science/search/index/?q=*&amp;authFullName_s=Joseph Dichy" TargetMode="External"/><Relationship Id="rId56" Type="http://schemas.openxmlformats.org/officeDocument/2006/relationships/hyperlink" Target="https://shs.hal.science/halshs-01731005v1" TargetMode="External"/><Relationship Id="rId57" Type="http://schemas.openxmlformats.org/officeDocument/2006/relationships/hyperlink" Target="https://hal.science/hal-01736894v1" TargetMode="External"/><Relationship Id="rId58" Type="http://schemas.openxmlformats.org/officeDocument/2006/relationships/hyperlink" Target="https://hal.science/hal-01736834v1" TargetMode="External"/><Relationship Id="rId59" Type="http://schemas.openxmlformats.org/officeDocument/2006/relationships/hyperlink" Target="https://hal.science/hal-01736857v1" TargetMode="External"/><Relationship Id="rId60" Type="http://schemas.openxmlformats.org/officeDocument/2006/relationships/hyperlink" Target="https://shs.hal.science/halshs-01736927v1" TargetMode="External"/><Relationship Id="rId61" Type="http://schemas.openxmlformats.org/officeDocument/2006/relationships/hyperlink" Target="https://hal.science/search/index/?q=*&amp;authFullName_s=Jean-Francois Hullo" TargetMode="External"/><Relationship Id="rId62" Type="http://schemas.openxmlformats.org/officeDocument/2006/relationships/hyperlink" Target="https://hal.science/search/index/?q=*&amp;authFullName_s=Pierre Grussenmeyer" TargetMode="External"/><Relationship Id="rId63" Type="http://schemas.openxmlformats.org/officeDocument/2006/relationships/hyperlink" Target="https://hal.science/hal-01736867v1" TargetMode="External"/><Relationship Id="rId64" Type="http://schemas.openxmlformats.org/officeDocument/2006/relationships/hyperlink" Target="https://hal.science/hal-01736868v1" TargetMode="External"/><Relationship Id="rId65" Type="http://schemas.openxmlformats.org/officeDocument/2006/relationships/hyperlink" Target="https://hal.science/hal-01736877v1" TargetMode="External"/><Relationship Id="rId66" Type="http://schemas.openxmlformats.org/officeDocument/2006/relationships/hyperlink" Target="https://hal.science/hal-01736881v1" TargetMode="External"/><Relationship Id="rId67" Type="http://schemas.openxmlformats.org/officeDocument/2006/relationships/hyperlink" Target="https://hal.science/hal-01736885v1" TargetMode="External"/><Relationship Id="rId68" Type="http://schemas.openxmlformats.org/officeDocument/2006/relationships/hyperlink" Target="https://hal.science/hal-01736891v1" TargetMode="External"/><Relationship Id="rId69" Type="http://schemas.openxmlformats.org/officeDocument/2006/relationships/hyperlink" Target="https://hal.science/hal-01736892v1" TargetMode="External"/><Relationship Id="rId70" Type="http://schemas.openxmlformats.org/officeDocument/2006/relationships/hyperlink" Target="https://shs.hal.science/halshs-01728368v1" TargetMode="External"/><Relationship Id="rId71" Type="http://schemas.openxmlformats.org/officeDocument/2006/relationships/hyperlink" Target="https://shs.hal.science/halshs-01728372v1" TargetMode="External"/><Relationship Id="rId72" Type="http://schemas.openxmlformats.org/officeDocument/2006/relationships/hyperlink" Target="https://shs.hal.science/halshs-01728369v1" TargetMode="External"/><Relationship Id="rId73" Type="http://schemas.openxmlformats.org/officeDocument/2006/relationships/hyperlink" Target="https://shs.hal.science/halshs-01728370v1" TargetMode="External"/><Relationship Id="rId74" Type="http://schemas.openxmlformats.org/officeDocument/2006/relationships/hyperlink" Target="https://shs.hal.science/halshs-00497592v1" TargetMode="External"/><Relationship Id="rId75" Type="http://schemas.openxmlformats.org/officeDocument/2006/relationships/hyperlink" Target="https://shs.hal.science/halshs-04906439v1" TargetMode="External"/><Relationship Id="rId76" Type="http://schemas.openxmlformats.org/officeDocument/2006/relationships/hyperlink" Target="https://shs.hal.science/halshs-04906307v1" TargetMode="External"/><Relationship Id="rId77" Type="http://schemas.openxmlformats.org/officeDocument/2006/relationships/hyperlink" Target="https://hal.science/search/index/?q=*&amp;authFullName_s=Aur&#233;lie Devillechaise" TargetMode="External"/><Relationship Id="rId78" Type="http://schemas.openxmlformats.org/officeDocument/2006/relationships/hyperlink" Target="https://hal.science/search/index/?q=*&amp;authFullName_s=Marcel Jeannet" TargetMode="External"/><Relationship Id="rId79" Type="http://schemas.openxmlformats.org/officeDocument/2006/relationships/hyperlink" Target="https://hal.science/search/index/?q=*&amp;authFullName_s=Thierry Argant" TargetMode="External"/><Relationship Id="rId80" Type="http://schemas.openxmlformats.org/officeDocument/2006/relationships/hyperlink" Target="https://shs.hal.science/halshs-02513176v1" TargetMode="External"/><Relationship Id="rId81" Type="http://schemas.openxmlformats.org/officeDocument/2006/relationships/hyperlink" Target="https://hal.science/search/index/?q=*&amp;authFullName_s=Jean-Fran&#231;ois Sali&#232;ge" TargetMode="External"/><Relationship Id="rId82" Type="http://schemas.openxmlformats.org/officeDocument/2006/relationships/hyperlink" Target="https://hal.science/search/index/?q=*&amp;authFullName_s=Khalifa Al-Khalifa" TargetMode="External"/><Relationship Id="rId83" Type="http://schemas.openxmlformats.org/officeDocument/2006/relationships/hyperlink" Target="https://hal.science/search/index/?q=*&amp;authFullName_s=Emmanuelle R&#233;gagnon" TargetMode="External"/><Relationship Id="rId84" Type="http://schemas.openxmlformats.org/officeDocument/2006/relationships/hyperlink" Target="https://hal.science/hal-01488959v1" TargetMode="External"/><Relationship Id="rId85" Type="http://schemas.openxmlformats.org/officeDocument/2006/relationships/hyperlink" Target="https://hal.univ-lorraine.fr/hal-01488452v1" TargetMode="External"/><Relationship Id="rId86" Type="http://schemas.openxmlformats.org/officeDocument/2006/relationships/hyperlink" Target="https://shs.hal.science/halshs-05486488v1" TargetMode="External"/><Relationship Id="rId87" Type="http://schemas.openxmlformats.org/officeDocument/2006/relationships/hyperlink" Target="https://shs.hal.science/halshs-04580114v1" TargetMode="External"/><Relationship Id="rId88" Type="http://schemas.openxmlformats.org/officeDocument/2006/relationships/hyperlink" Target="https://shs.hal.science/halshs-00497373v1" TargetMode="External"/><Relationship Id="rId89" Type="http://schemas.openxmlformats.org/officeDocument/2006/relationships/hyperlink" Target="https://shs.hal.science/halshs-04580105v1" TargetMode="External"/><Relationship Id="rId90" Type="http://schemas.openxmlformats.org/officeDocument/2006/relationships/hyperlink" Target="https://shs.hal.science/halshs-00129107v1" TargetMode="External"/><Relationship Id="rId91" Type="http://schemas.openxmlformats.org/officeDocument/2006/relationships/hyperlink" Target="https://hal.science/hal-02542917v1" TargetMode="External"/><Relationship Id="rId92" Type="http://schemas.openxmlformats.org/officeDocument/2006/relationships/hyperlink" Target="https://hal.univ-lorraine.fr/hal-01346320v1" TargetMode="External"/><Relationship Id="rId93" Type="http://schemas.openxmlformats.org/officeDocument/2006/relationships/hyperlink" Target="https://hal.science/search/index/?q=*&amp;authFullName_s=Laurence Denooz"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Saba Farès</dc:title>
  <dc:description>CV</dc:description>
  <dc:subject/>
  <cp:keywords/>
  <cp:category/>
  <cp:lastModifiedBy/>
  <dcterms:created xsi:type="dcterms:W3CDTF">2026-03-07T03:04:02+01:00</dcterms:created>
  <dcterms:modified xsi:type="dcterms:W3CDTF">2026-03-07T03:04:02+01:00</dcterms:modified>
</cp:coreProperties>
</file>

<file path=docProps/custom.xml><?xml version="1.0" encoding="utf-8"?>
<Properties xmlns="http://schemas.openxmlformats.org/officeDocument/2006/custom-properties" xmlns:vt="http://schemas.openxmlformats.org/officeDocument/2006/docPropsVTypes"/>
</file>