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Sabeur Ayachi </w:t>
      </w:r>
      <w:r>
        <w:rPr>
          <w:color w:val="641e6e"/>
        </w:rPr>
        <w:t xml:space="preserve">Enseignant-chercheur contractuel en sciences de l'éducation  et de la formation, CY Cergy Paris université, laboratoire EMA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sabeur-ayachi</w:t>
        </w:r>
      </w:hyperlink>
    </w:p>
    <w:p>
      <w:pPr>
        <w:numPr>
          <w:ilvl w:val="0"/>
          <w:numId w:val="1"/>
        </w:numPr>
      </w:pPr>
      <w:r>
        <w:rPr/>
        <w:t xml:space="preserve"> ORCID : </w:t>
      </w:r>
      <w:hyperlink r:id="rId9" w:history="1">
        <w:r>
          <w:rPr>
            <w:color w:val="#410a8c"/>
            <w:u w:val="single"/>
          </w:rPr>
          <w:t xml:space="preserve">0009-0005-2309-4470</w:t>
        </w:r>
      </w:hyperlink>
    </w:p>
    <w:p>
      <w:pPr>
        <w:spacing w:before="600"/>
      </w:pPr>
    </w:p>
    <w:p>
      <w:pPr>
        <w:pStyle w:val="Heading2"/>
      </w:pPr>
      <w:r>
        <w:rPr>
          <w:color w:val="1e198e"/>
          <w:b w:val="1"/>
          <w:bCs w:val="1"/>
        </w:rPr>
        <w:t xml:space="preserve">Présentation</w:t>
      </w:r>
    </w:p>
    <w:p>
      <w:pPr>
        <w:spacing w:after="100"/>
      </w:pPr>
    </w:p>
    <w:p>
      <w:pPr/>
      <w:r>
        <w:rPr/>
        <w:t xml:space="preserve">Enseignant-chercheur contractuel en sciences de l’éducation et de la formation au sein du laboratoire EMA (École, Mutations, Apprentissages) de CY Cergy Paris Université, je mène des travaux portant sur la formation des formateurs à la réflexivité, les pratiques pédagogiques coopératives en supérieur, les pratiques réflexives, la posture de praticien-chercheur, les effets de changements et de transformations sur les pratiques professionnelles, hybridation des dispositifs d'analyse de pratiques ainsi que sur les contradictions institutionnelles en contexte de formation. Titulaire d’un doctorat en sciences de l’éducation, mes orientations de recherches s’inscrivent dans une approche compréhensive-clinique, notamment socio-clinique institutionnelle.</w:t>
      </w:r>
    </w:p>
    <w:p>
      <w:pPr/>
      <w:r>
        <w:rPr/>
        <w:t xml:space="preserve">Mon parcours est enrichi par des expériences d’enseignement à l’INSPE de Versailles, à l’université de Monastir (ISEAH-Mahdia, Licence LNEE) en Tunisie, ainsi que dans le premier degré, en France comme en Tunisie. Dans le cadre de mes fonctions actuelles, j’interviens dans plusieurs parcours de formation, tant en enseignement qu’en encadrement : Licence PPPE, Licence PSMS, Master MEEF 1er degré, DIU CPE, Master 1 et 2 CPE. Cet engagement pédagogique s’inscrit dans une démarche active, contextualisée et soucieuse d’articuler théorie et pratique.</w:t>
      </w:r>
    </w:p>
    <w:p>
      <w:pPr/>
      <w:r>
        <w:rPr/>
        <w:t xml:space="preserve">Je suis également impliqué dans plusieurs réseaux, projets et groupes de recherche qui prolongent et enrichissent mes travaux : Réseau « Recherche avec », le projet CoopEnsup (pédagogie coopérative dans l’enseignement supérieur), le groupe GPS (Gérer Professionnellement des Situations), le groupe d’analyse des dispositifs d’analyse de pratiques professionnelles, ainsi que le projet d’hybridation GPS avec le GEASE et le théâtre forum. J’interviens également dans le cadre du projet sur l’auto-positionnement des stagiaires CPE. Par ailleurs, je participe activement aux travaux de l’AECSE (Association des enseignants et chercheurs en sciences de l’éducation), contribuant aux réflexions sur les enjeux contemporains de la formation et de la professionnalisation.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Comprehensive semi-structured interviews: an effective tool for analyzing and describing teacher training in reflexivity</w:t>
              </w:r>
            </w:hyperlink>
          </w:p>
          <w:p>
            <w:pPr/>
            <w:hyperlink r:id="rId11" w:history="1">
              <w:r>
                <w:rPr>
                  <w:color w:val="#410a8c"/>
                  <w:u w:val="single"/>
                </w:rPr>
                <w:t xml:space="preserve">Sabeur Ayachi</w:t>
              </w:r>
            </w:hyperlink>
          </w:p>
          <w:p>
            <w:pPr/>
            <w:r>
              <w:rPr>
                <w:i w:val="1"/>
                <w:iCs w:val="1"/>
              </w:rPr>
              <w:t xml:space="preserve">International Journal of Arts Humanities and Social Sciences Studies</w:t>
            </w:r>
            <w:r>
              <w:rPr/>
              <w:t xml:space="preserve">, 2025, 10 (2), pp.5-11</w:t>
            </w:r>
          </w:p>
          <w:p>
            <w:pPr/>
            <w:r>
              <w:rPr/>
              <w:t xml:space="preserve">Article dans une revue</w:t>
            </w:r>
          </w:p>
          <w:p>
            <w:pPr/>
            <w:hyperlink r:id="rId10" w:history="1">
              <w:r>
                <w:rPr>
                  <w:color w:val="#410a8c"/>
                  <w:u w:val="single"/>
                </w:rPr>
                <w:t xml:space="preserve">hal-04972368v1</w:t>
              </w:r>
            </w:hyperlink>
          </w:p>
        </w:tc>
      </w:tr>
      <w:tr>
        <w:trPr/>
        <w:tc>
          <w:tcPr>
            <w:noWrap/>
          </w:tcPr>
          <w:p>
            <w:pPr>
              <w:spacing w:after="200"/>
            </w:pPr>
            <w:hyperlink r:id="rId12" w:history="1">
              <w:r>
                <w:rPr>
                  <w:color w:val="1e198e"/>
                  <w:b w:val="1"/>
                  <w:bCs w:val="1"/>
                  <w:u w:val="single"/>
                </w:rPr>
                <w:t xml:space="preserve">Typologie des rapports à la mise en oeuvre de la réflexivité dans la formation des enseignants du primaire</w:t>
              </w:r>
            </w:hyperlink>
          </w:p>
          <w:p>
            <w:pPr/>
            <w:hyperlink r:id="rId11" w:history="1">
              <w:r>
                <w:rPr>
                  <w:color w:val="#410a8c"/>
                  <w:u w:val="single"/>
                </w:rPr>
                <w:t xml:space="preserve">Sabeur Ayachi</w:t>
              </w:r>
            </w:hyperlink>
            <w:r>
              <w:rPr/>
              <w:t xml:space="preserve">,</w:t>
            </w:r>
            <w:hyperlink r:id="rId13" w:history="1">
              <w:r>
                <w:rPr>
                  <w:color w:val="#410a8c"/>
                  <w:u w:val="single"/>
                </w:rPr>
                <w:t xml:space="preserve">Gilles Monceau</w:t>
              </w:r>
            </w:hyperlink>
          </w:p>
          <w:p>
            <w:pPr/>
            <w:r>
              <w:rPr>
                <w:i w:val="1"/>
                <w:iCs w:val="1"/>
              </w:rPr>
              <w:t xml:space="preserve">Nouveaux cahiers de la recherche en éducation</w:t>
            </w:r>
            <w:r>
              <w:rPr/>
              <w:t xml:space="preserve">, A paraître, 26 (2), pp.51 - 73. </w:t>
            </w:r>
            <w:hyperlink r:id="rId14" w:history="1">
              <w:r>
                <w:rPr>
                  <w:color w:val="#410a8c"/>
                  <w:u w:val="single"/>
                </w:rPr>
                <w:t xml:space="preserve">⟨10.7202/1114078ar⟩</w:t>
              </w:r>
            </w:hyperlink>
          </w:p>
          <w:p>
            <w:pPr/>
            <w:r>
              <w:rPr/>
              <w:t xml:space="preserve">Article dans une revue</w:t>
            </w:r>
          </w:p>
          <w:p>
            <w:pPr/>
            <w:hyperlink r:id="rId12" w:history="1">
              <w:r>
                <w:rPr>
                  <w:color w:val="#410a8c"/>
                  <w:u w:val="single"/>
                </w:rPr>
                <w:t xml:space="preserve">hal-04768867v1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Initier les étudiants en préprofessionnalisation aux pratiques coopératives et réflexives : expérimentation d’une hybridation du dispositif d’analyse de situations GPS</w:t>
              </w:r>
            </w:hyperlink>
          </w:p>
          <w:p>
            <w:pPr/>
            <w:hyperlink r:id="rId16" w:history="1">
              <w:r>
                <w:rPr>
                  <w:color w:val="#410a8c"/>
                  <w:u w:val="single"/>
                </w:rPr>
                <w:t xml:space="preserve">Camille Amilhat</w:t>
              </w:r>
            </w:hyperlink>
            <w:r>
              <w:rPr/>
              <w:t xml:space="preserve">,</w:t>
            </w:r>
            <w:hyperlink r:id="rId11" w:history="1">
              <w:r>
                <w:rPr>
                  <w:color w:val="#410a8c"/>
                  <w:u w:val="single"/>
                </w:rPr>
                <w:t xml:space="preserve">Sabeur Ayachi</w:t>
              </w:r>
            </w:hyperlink>
            <w:r>
              <w:rPr/>
              <w:t xml:space="preserve">,</w:t>
            </w:r>
            <w:hyperlink r:id="rId17" w:history="1">
              <w:r>
                <w:rPr>
                  <w:color w:val="#410a8c"/>
                  <w:u w:val="single"/>
                </w:rPr>
                <w:t xml:space="preserve">Marie-Elise Hunyadi</w:t>
              </w:r>
            </w:hyperlink>
            <w:r>
              <w:rPr/>
              <w:t xml:space="preserve">,</w:t>
            </w:r>
            <w:hyperlink r:id="rId18" w:history="1">
              <w:r>
                <w:rPr>
                  <w:color w:val="#410a8c"/>
                  <w:u w:val="single"/>
                </w:rPr>
                <w:t xml:space="preserve">Magaly Ruiz Touchard</w:t>
              </w:r>
            </w:hyperlink>
          </w:p>
          <w:p>
            <w:pPr/>
            <w:r>
              <w:rPr>
                <w:i w:val="1"/>
                <w:iCs w:val="1"/>
              </w:rPr>
              <w:t xml:space="preserve">L’élaboration collective de l’expérience professionnelle : la coopération des étudiants en INSPÉ à l’épreuve de l’analyse des pratiques [symposium]</w:t>
            </w:r>
            <w:r>
              <w:rPr/>
              <w:t xml:space="preserve">, AREF, Jul 2025, Liège, Belgique</w:t>
            </w:r>
          </w:p>
          <w:p>
            <w:pPr/>
            <w:r>
              <w:rPr/>
              <w:t xml:space="preserve">Communication dans un congrès</w:t>
            </w:r>
          </w:p>
          <w:p>
            <w:pPr/>
            <w:hyperlink r:id="rId15" w:history="1">
              <w:r>
                <w:rPr>
                  <w:color w:val="#410a8c"/>
                  <w:u w:val="single"/>
                </w:rPr>
                <w:t xml:space="preserve">hal-05333133v1</w:t>
              </w:r>
            </w:hyperlink>
          </w:p>
        </w:tc>
      </w:tr>
      <w:tr>
        <w:trPr/>
        <w:tc>
          <w:tcPr>
            <w:noWrap/>
          </w:tcPr>
          <w:p>
            <w:pPr>
              <w:spacing w:after="200"/>
            </w:pPr>
            <w:hyperlink r:id="rId19" w:history="1">
              <w:r>
                <w:rPr>
                  <w:color w:val="1e198e"/>
                  <w:b w:val="1"/>
                  <w:bCs w:val="1"/>
                  <w:u w:val="single"/>
                </w:rPr>
                <w:t xml:space="preserve">La mise en œuvre de la réflexivité dans la formation des futurs enseignants en Tunisie. Etudes des positionnements et des pratiques professionnelles</w:t>
              </w:r>
            </w:hyperlink>
          </w:p>
          <w:p>
            <w:pPr/>
            <w:hyperlink r:id="rId11" w:history="1">
              <w:r>
                <w:rPr>
                  <w:color w:val="#410a8c"/>
                  <w:u w:val="single"/>
                </w:rPr>
                <w:t xml:space="preserve">Sabeur Ayachi</w:t>
              </w:r>
            </w:hyperlink>
          </w:p>
          <w:p>
            <w:pPr/>
            <w:r>
              <w:rPr>
                <w:i w:val="1"/>
                <w:iCs w:val="1"/>
              </w:rPr>
              <w:t xml:space="preserve">Séminaire de Recherche en Éducation en Territoires Africains (RÉTA)</w:t>
            </w:r>
            <w:r>
              <w:rPr/>
              <w:t xml:space="preserve">, L’Association des Enseignants Chercheurs en Sciences de l’Éducation (AECS), Laurent Gutierrez &amp; Sarah Croché (dir.)., Dec 2024, Paris (en ligne), France. pp.1-28</w:t>
            </w:r>
          </w:p>
          <w:p>
            <w:pPr/>
            <w:r>
              <w:rPr/>
              <w:t xml:space="preserve">Communication dans un congrès</w:t>
            </w:r>
          </w:p>
          <w:p>
            <w:pPr/>
            <w:hyperlink r:id="rId19" w:history="1">
              <w:r>
                <w:rPr>
                  <w:color w:val="#410a8c"/>
                  <w:u w:val="single"/>
                </w:rPr>
                <w:t xml:space="preserve">hal-05469865v1</w:t>
              </w:r>
            </w:hyperlink>
          </w:p>
        </w:tc>
      </w:tr>
      <w:tr>
        <w:trPr/>
        <w:tc>
          <w:tcPr>
            <w:noWrap/>
          </w:tcPr>
          <w:p>
            <w:pPr>
              <w:spacing w:after="200"/>
            </w:pPr>
            <w:hyperlink r:id="rId20" w:history="1">
              <w:r>
                <w:rPr>
                  <w:color w:val="1e198e"/>
                  <w:b w:val="1"/>
                  <w:bCs w:val="1"/>
                  <w:u w:val="single"/>
                </w:rPr>
                <w:t xml:space="preserve">La dimension collective des apprentissages : un voyage de l'intrapersonnel vers l'interpersonnel</w:t>
              </w:r>
            </w:hyperlink>
          </w:p>
          <w:p>
            <w:pPr/>
            <w:hyperlink r:id="rId11" w:history="1">
              <w:r>
                <w:rPr>
                  <w:color w:val="#410a8c"/>
                  <w:u w:val="single"/>
                </w:rPr>
                <w:t xml:space="preserve">Sabeur Ayachi</w:t>
              </w:r>
            </w:hyperlink>
          </w:p>
          <w:p>
            <w:pPr/>
            <w:r>
              <w:rPr>
                <w:i w:val="1"/>
                <w:iCs w:val="1"/>
              </w:rPr>
              <w:t xml:space="preserve">Le voyage à la quête du savoir : manifestations et transformations</w:t>
            </w:r>
            <w:r>
              <w:rPr/>
              <w:t xml:space="preserve">, Apr 2018, Mahdia, Tunisie</w:t>
            </w:r>
          </w:p>
          <w:p>
            <w:pPr/>
            <w:r>
              <w:rPr/>
              <w:t xml:space="preserve">Communication dans un congrès</w:t>
            </w:r>
          </w:p>
          <w:p>
            <w:pPr/>
            <w:hyperlink r:id="rId20" w:history="1">
              <w:r>
                <w:rPr>
                  <w:color w:val="#410a8c"/>
                  <w:u w:val="single"/>
                </w:rPr>
                <w:t xml:space="preserve">hal-03283561v1</w:t>
              </w:r>
            </w:hyperlink>
          </w:p>
        </w:tc>
      </w:tr>
      <w:tr>
        <w:trPr/>
        <w:tc>
          <w:tcPr>
            <w:noWrap/>
          </w:tcPr>
          <w:p>
            <w:pPr>
              <w:spacing w:after="200"/>
            </w:pPr>
            <w:hyperlink r:id="rId21" w:history="1">
              <w:r>
                <w:rPr>
                  <w:color w:val="1e198e"/>
                  <w:b w:val="1"/>
                  <w:bCs w:val="1"/>
                  <w:u w:val="single"/>
                </w:rPr>
                <w:t xml:space="preserve">Les enjeux et les défis pédagogiques pour lutter contre le décrochage scolaire</w:t>
              </w:r>
            </w:hyperlink>
          </w:p>
          <w:p>
            <w:pPr/>
            <w:hyperlink r:id="rId11" w:history="1">
              <w:r>
                <w:rPr>
                  <w:color w:val="#410a8c"/>
                  <w:u w:val="single"/>
                </w:rPr>
                <w:t xml:space="preserve">Sabeur Ayachi</w:t>
              </w:r>
            </w:hyperlink>
          </w:p>
          <w:p>
            <w:pPr/>
            <w:r>
              <w:rPr>
                <w:i w:val="1"/>
                <w:iCs w:val="1"/>
              </w:rPr>
              <w:t xml:space="preserve">La professionnalisation des enseignants à la lutte contre le décrochage scolaire</w:t>
            </w:r>
            <w:r>
              <w:rPr/>
              <w:t xml:space="preserve">, May 2018, Gafsa, Tunisie</w:t>
            </w:r>
          </w:p>
          <w:p>
            <w:pPr/>
            <w:r>
              <w:rPr/>
              <w:t xml:space="preserve">Communication dans un congrès</w:t>
            </w:r>
          </w:p>
          <w:p>
            <w:pPr/>
            <w:hyperlink r:id="rId21" w:history="1">
              <w:r>
                <w:rPr>
                  <w:color w:val="#410a8c"/>
                  <w:u w:val="single"/>
                </w:rPr>
                <w:t xml:space="preserve">hal-03283562v1</w:t>
              </w:r>
            </w:hyperlink>
          </w:p>
        </w:tc>
      </w:tr>
      <w:tr>
        <w:trPr/>
        <w:tc>
          <w:tcPr>
            <w:noWrap/>
          </w:tcPr>
          <w:p>
            <w:pPr>
              <w:spacing w:after="200"/>
            </w:pPr>
            <w:hyperlink r:id="rId22" w:history="1">
              <w:r>
                <w:rPr>
                  <w:color w:val="1e198e"/>
                  <w:b w:val="1"/>
                  <w:bCs w:val="1"/>
                  <w:u w:val="single"/>
                </w:rPr>
                <w:t xml:space="preserve">Les apports des nouvelles technologies en didactique: les clefs pour apprendre autrement</w:t>
              </w:r>
            </w:hyperlink>
          </w:p>
          <w:p>
            <w:pPr/>
            <w:hyperlink r:id="rId11" w:history="1">
              <w:r>
                <w:rPr>
                  <w:color w:val="#410a8c"/>
                  <w:u w:val="single"/>
                </w:rPr>
                <w:t xml:space="preserve">Sabeur Ayachi</w:t>
              </w:r>
            </w:hyperlink>
          </w:p>
          <w:p>
            <w:pPr/>
            <w:r>
              <w:rPr>
                <w:i w:val="1"/>
                <w:iCs w:val="1"/>
              </w:rPr>
              <w:t xml:space="preserve">La didactique et son rôle dans le développement des compétences de l'enseignant</w:t>
            </w:r>
            <w:r>
              <w:rPr/>
              <w:t xml:space="preserve">, Nov 2018, Mahdia, Tunisia</w:t>
            </w:r>
          </w:p>
          <w:p>
            <w:pPr/>
            <w:r>
              <w:rPr/>
              <w:t xml:space="preserve">Communication dans un congrès</w:t>
            </w:r>
          </w:p>
          <w:p>
            <w:pPr/>
            <w:hyperlink r:id="rId22" w:history="1">
              <w:r>
                <w:rPr>
                  <w:color w:val="#410a8c"/>
                  <w:u w:val="single"/>
                </w:rPr>
                <w:t xml:space="preserve">hal-03283564v1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Interférence</w:t>
              </w:r>
            </w:hyperlink>
          </w:p>
          <w:p>
            <w:pPr/>
            <w:hyperlink r:id="rId24" w:history="1">
              <w:r>
                <w:rPr>
                  <w:color w:val="#410a8c"/>
                  <w:u w:val="single"/>
                </w:rPr>
                <w:t xml:space="preserve">Sofia Hachemi</w:t>
              </w:r>
            </w:hyperlink>
            <w:r>
              <w:rPr/>
              <w:t xml:space="preserve">,</w:t>
            </w:r>
            <w:hyperlink r:id="rId11" w:history="1">
              <w:r>
                <w:rPr>
                  <w:color w:val="#410a8c"/>
                  <w:u w:val="single"/>
                </w:rPr>
                <w:t xml:space="preserve">Sabeur Ayachi</w:t>
              </w:r>
            </w:hyperlink>
            <w:r>
              <w:rPr/>
              <w:t xml:space="preserve">,</w:t>
            </w:r>
            <w:hyperlink r:id="rId25" w:history="1">
              <w:r>
                <w:rPr>
                  <w:color w:val="#410a8c"/>
                  <w:u w:val="single"/>
                </w:rPr>
                <w:t xml:space="preserve">Pour Citer</w:t>
              </w:r>
            </w:hyperlink>
            <w:r>
              <w:rPr/>
              <w:t xml:space="preserve">,</w:t>
            </w:r>
            <w:hyperlink r:id="rId26" w:history="1">
              <w:r>
                <w:rPr>
                  <w:color w:val="#410a8c"/>
                  <w:u w:val="single"/>
                </w:rPr>
                <w:t xml:space="preserve">S Interférence Dans</w:t>
              </w:r>
            </w:hyperlink>
          </w:p>
          <w:p>
            <w:pPr/>
            <w:r>
              <w:rPr>
                <w:i w:val="1"/>
                <w:iCs w:val="1"/>
              </w:rPr>
              <w:t xml:space="preserve">Interférence</w:t>
            </w:r>
            <w:r>
              <w:rPr/>
              <w:t xml:space="preserve">, 2024, pp.67 - 76. </w:t>
            </w:r>
            <w:hyperlink r:id="rId27" w:history="1">
              <w:r>
                <w:rPr>
                  <w:color w:val="#410a8c"/>
                  <w:u w:val="single"/>
                </w:rPr>
                <w:t xml:space="preserve">⟨10.3917/edpe.229.0067⟩</w:t>
              </w:r>
            </w:hyperlink>
          </w:p>
          <w:p>
            <w:pPr/>
            <w:r>
              <w:rPr/>
              <w:t xml:space="preserve">Notice d’encyclopédie ou de dictionnaire</w:t>
            </w:r>
          </w:p>
          <w:p>
            <w:pPr/>
            <w:hyperlink r:id="rId23" w:history="1">
              <w:r>
                <w:rPr>
                  <w:color w:val="#410a8c"/>
                  <w:u w:val="single"/>
                </w:rPr>
                <w:t xml:space="preserve">hal-04723576v1</w:t>
              </w:r>
            </w:hyperlink>
          </w:p>
        </w:tc>
      </w:tr>
      <w:tr>
        <w:trPr/>
        <w:tc>
          <w:tcPr>
            <w:noWrap/>
          </w:tcPr>
          <w:p>
            <w:pPr>
              <w:spacing w:after="200"/>
            </w:pPr>
            <w:hyperlink r:id="rId28" w:history="1">
              <w:r>
                <w:rPr>
                  <w:color w:val="1e198e"/>
                  <w:b w:val="1"/>
                  <w:bCs w:val="1"/>
                  <w:u w:val="single"/>
                </w:rPr>
                <w:t xml:space="preserve">Effets</w:t>
              </w:r>
            </w:hyperlink>
          </w:p>
          <w:p>
            <w:pPr/>
            <w:hyperlink r:id="rId11" w:history="1">
              <w:r>
                <w:rPr>
                  <w:color w:val="#410a8c"/>
                  <w:u w:val="single"/>
                </w:rPr>
                <w:t xml:space="preserve">Sabeur Ayachi</w:t>
              </w:r>
            </w:hyperlink>
            <w:r>
              <w:rPr/>
              <w:t xml:space="preserve">,</w:t>
            </w:r>
            <w:hyperlink r:id="rId24" w:history="1">
              <w:r>
                <w:rPr>
                  <w:color w:val="#410a8c"/>
                  <w:u w:val="single"/>
                </w:rPr>
                <w:t xml:space="preserve">Sofia Hachemi</w:t>
              </w:r>
            </w:hyperlink>
          </w:p>
          <w:p>
            <w:pPr/>
            <w:r>
              <w:rPr>
                <w:i w:val="1"/>
                <w:iCs w:val="1"/>
              </w:rPr>
              <w:t xml:space="preserve">Lexique de socio-clinique institutionnelle</w:t>
            </w:r>
            <w:r>
              <w:rPr/>
              <w:t xml:space="preserve">, 2024, pp.1-3</w:t>
            </w:r>
          </w:p>
          <w:p>
            <w:pPr/>
            <w:r>
              <w:rPr/>
              <w:t xml:space="preserve">Notice d’encyclopédie ou de dictionnaire</w:t>
            </w:r>
          </w:p>
          <w:p>
            <w:pPr/>
            <w:hyperlink r:id="rId28" w:history="1">
              <w:r>
                <w:rPr>
                  <w:color w:val="#410a8c"/>
                  <w:u w:val="single"/>
                </w:rPr>
                <w:t xml:space="preserve">hal-04701967v1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Description et analyse de la mise en œuvre de la réflexivité dans la formation initiale des professeurs des écoles tunisiens.</w:t>
              </w:r>
            </w:hyperlink>
          </w:p>
          <w:p>
            <w:pPr/>
            <w:hyperlink r:id="rId11" w:history="1">
              <w:r>
                <w:rPr>
                  <w:color w:val="#410a8c"/>
                  <w:u w:val="single"/>
                </w:rPr>
                <w:t xml:space="preserve">Sabeur Ayachi</w:t>
              </w:r>
            </w:hyperlink>
          </w:p>
          <w:p>
            <w:pPr/>
            <w:r>
              <w:rPr/>
              <w:t xml:space="preserve">Sciences de l'Homme et Société. CY Cergy Paris Université, France; Laboratoire EMA (École, Mutations, Apprentissages, EA 4507), Cergy Paris Université, 2023. Français. </w:t>
            </w:r>
            <w:hyperlink r:id="rId30" w:history="1">
              <w:r>
                <w:rPr>
                  <w:color w:val="#410a8c"/>
                  <w:u w:val="single"/>
                </w:rPr>
                <w:t xml:space="preserve">⟨NNT : ⟩</w:t>
              </w:r>
            </w:hyperlink>
          </w:p>
          <w:p>
            <w:pPr/>
            <w:r>
              <w:rPr/>
              <w:t xml:space="preserve">Thèse</w:t>
            </w:r>
          </w:p>
          <w:p>
            <w:pPr/>
            <w:hyperlink r:id="rId29" w:history="1">
              <w:r>
                <w:rPr>
                  <w:color w:val="#410a8c"/>
                  <w:u w:val="single"/>
                </w:rPr>
                <w:t xml:space="preserve">tel-05318250v1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8C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beur-ayachi" TargetMode="External"/><Relationship Id="rId9" Type="http://schemas.openxmlformats.org/officeDocument/2006/relationships/hyperlink" Target="https://orcid.org/0009-0005-2309-4470" TargetMode="External"/><Relationship Id="rId10" Type="http://schemas.openxmlformats.org/officeDocument/2006/relationships/hyperlink" Target="https://hal.science/hal-04972368v1" TargetMode="External"/><Relationship Id="rId11" Type="http://schemas.openxmlformats.org/officeDocument/2006/relationships/hyperlink" Target="https://hal.science/search/index/?q=*&amp;authFullName_s=Sabeur Ayachi" TargetMode="External"/><Relationship Id="rId12" Type="http://schemas.openxmlformats.org/officeDocument/2006/relationships/hyperlink" Target="https://cyu.hal.science/hal-04768867v1" TargetMode="External"/><Relationship Id="rId13" Type="http://schemas.openxmlformats.org/officeDocument/2006/relationships/hyperlink" Target="https://hal.science/search/index/?q=*&amp;authFullName_s=Gilles Monceau" TargetMode="External"/><Relationship Id="rId14" Type="http://schemas.openxmlformats.org/officeDocument/2006/relationships/hyperlink" Target="https://dx.doi.org/10.7202/1114078ar" TargetMode="External"/><Relationship Id="rId15" Type="http://schemas.openxmlformats.org/officeDocument/2006/relationships/hyperlink" Target="https://hal.science/hal-05333133v1" TargetMode="External"/><Relationship Id="rId16" Type="http://schemas.openxmlformats.org/officeDocument/2006/relationships/hyperlink" Target="https://hal.science/search/index/?q=*&amp;authFullName_s=Camille Amilhat" TargetMode="External"/><Relationship Id="rId17" Type="http://schemas.openxmlformats.org/officeDocument/2006/relationships/hyperlink" Target="https://hal.science/search/index/?q=*&amp;authFullName_s=Marie-Elise Hunyadi" TargetMode="External"/><Relationship Id="rId18" Type="http://schemas.openxmlformats.org/officeDocument/2006/relationships/hyperlink" Target="https://hal.science/search/index/?q=*&amp;authFullName_s=Magaly Ruiz Touchard" TargetMode="External"/><Relationship Id="rId19" Type="http://schemas.openxmlformats.org/officeDocument/2006/relationships/hyperlink" Target="https://hal.science/hal-05469865v1" TargetMode="External"/><Relationship Id="rId20" Type="http://schemas.openxmlformats.org/officeDocument/2006/relationships/hyperlink" Target="https://cyu.hal.science/hal-03283561v1" TargetMode="External"/><Relationship Id="rId21" Type="http://schemas.openxmlformats.org/officeDocument/2006/relationships/hyperlink" Target="https://cyu.hal.science/hal-03283562v1" TargetMode="External"/><Relationship Id="rId22" Type="http://schemas.openxmlformats.org/officeDocument/2006/relationships/hyperlink" Target="https://cyu.hal.science/hal-03283564v1" TargetMode="External"/><Relationship Id="rId23" Type="http://schemas.openxmlformats.org/officeDocument/2006/relationships/hyperlink" Target="https://hal.science/hal-04723576v1" TargetMode="External"/><Relationship Id="rId24" Type="http://schemas.openxmlformats.org/officeDocument/2006/relationships/hyperlink" Target="https://hal.science/search/index/?q=*&amp;authFullName_s=Sofia Hachemi" TargetMode="External"/><Relationship Id="rId25" Type="http://schemas.openxmlformats.org/officeDocument/2006/relationships/hyperlink" Target="https://hal.science/search/index/?q=*&amp;authFullName_s=Pour Citer" TargetMode="External"/><Relationship Id="rId26" Type="http://schemas.openxmlformats.org/officeDocument/2006/relationships/hyperlink" Target="https://hal.science/search/index/?q=*&amp;authFullName_s=S Interf&#233;rence Dans" TargetMode="External"/><Relationship Id="rId27" Type="http://schemas.openxmlformats.org/officeDocument/2006/relationships/hyperlink" Target="https://dx.doi.org/10.3917/edpe.229.0067" TargetMode="External"/><Relationship Id="rId28" Type="http://schemas.openxmlformats.org/officeDocument/2006/relationships/hyperlink" Target="https://cyu.hal.science/hal-04701967v1" TargetMode="External"/><Relationship Id="rId29" Type="http://schemas.openxmlformats.org/officeDocument/2006/relationships/hyperlink" Target="https://hal.science/tel-05318250v1" TargetMode="External"/><Relationship Id="rId30" Type="http://schemas.openxmlformats.org/officeDocument/2006/relationships/hyperlink" Target="https://www.theses.fr/"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Sabeur Ayachi</dc:title>
  <dc:description>CV</dc:description>
  <dc:subject/>
  <cp:keywords/>
  <cp:category/>
  <cp:lastModifiedBy/>
  <dcterms:created xsi:type="dcterms:W3CDTF">2026-03-05T05:44:28+01:00</dcterms:created>
  <dcterms:modified xsi:type="dcterms:W3CDTF">2026-03-05T05:44:28+01:00</dcterms:modified>
</cp:coreProperties>
</file>

<file path=docProps/custom.xml><?xml version="1.0" encoding="utf-8"?>
<Properties xmlns="http://schemas.openxmlformats.org/officeDocument/2006/custom-properties" xmlns:vt="http://schemas.openxmlformats.org/officeDocument/2006/docPropsVTypes"/>
</file>