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Sabine Abravanel-Jolly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droit privé à l'Université Lyon 3, spécialisée en droit des assurances,Membre du CDRA (Equipe Louis Josserand).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clause de plafonnement : exception de garantie soumise aux exigences probatoires ou périmètre contractuel intangible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2025, BJDA / Lexis 360, 2025, n° 98</w:t>
            </w:r>
          </w:p>
          <w:p>
            <w:pPr/>
            <w:r>
              <w:rPr/>
              <w:t xml:space="preserve">Article dans une revue</w:t>
            </w:r>
          </w:p>
          <w:p>
            <w:pPr/>
            <w:hyperlink r:id="rId7" w:history="1">
              <w:r>
                <w:rPr>
                  <w:color w:val="#410a8c"/>
                  <w:u w:val="single"/>
                </w:rPr>
                <w:t xml:space="preserve">halshs-05050989v1</w:t>
              </w:r>
            </w:hyperlink>
          </w:p>
        </w:tc>
      </w:tr>
      <w:tr>
        <w:trPr/>
        <w:tc>
          <w:tcPr>
            <w:noWrap/>
          </w:tcPr>
          <w:p>
            <w:pPr>
              <w:spacing w:after="200"/>
            </w:pPr>
            <w:hyperlink r:id="rId9" w:history="1">
              <w:r>
                <w:rPr>
                  <w:color w:val="1e198e"/>
                  <w:b w:val="1"/>
                  <w:bCs w:val="1"/>
                  <w:u w:val="single"/>
                </w:rPr>
                <w:t xml:space="preserve">Pertes locatives consécutives à la sécheresse ne sont pas des pertes d’exploitation couvertes par la garantie catastrophe naturelle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janv. 2025, pp.2</w:t>
            </w:r>
          </w:p>
          <w:p>
            <w:pPr/>
            <w:r>
              <w:rPr/>
              <w:t xml:space="preserve">Article dans une revue</w:t>
            </w:r>
          </w:p>
          <w:p>
            <w:pPr/>
            <w:hyperlink r:id="rId9" w:history="1">
              <w:r>
                <w:rPr>
                  <w:color w:val="#410a8c"/>
                  <w:u w:val="single"/>
                </w:rPr>
                <w:t xml:space="preserve">halshs-04985103v1</w:t>
              </w:r>
            </w:hyperlink>
          </w:p>
        </w:tc>
      </w:tr>
      <w:tr>
        <w:trPr/>
        <w:tc>
          <w:tcPr>
            <w:noWrap/>
          </w:tcPr>
          <w:p>
            <w:pPr>
              <w:spacing w:after="200"/>
            </w:pPr>
            <w:hyperlink r:id="rId10" w:history="1">
              <w:r>
                <w:rPr>
                  <w:color w:val="1e198e"/>
                  <w:b w:val="1"/>
                  <w:bCs w:val="1"/>
                  <w:u w:val="single"/>
                </w:rPr>
                <w:t xml:space="preserve">Le refus délibéré du promoteur de faire réaliser les travaux préconisés, avec la conscience du caractère inéluctable de ses conséquences dommageables, caractérisait sa faute dolosive sans retenir la faute intentionnelle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janv. 2025, n° DAS202il, p. 2</w:t>
            </w:r>
          </w:p>
          <w:p>
            <w:pPr/>
            <w:r>
              <w:rPr/>
              <w:t xml:space="preserve">Article dans une revue</w:t>
            </w:r>
          </w:p>
          <w:p>
            <w:pPr/>
            <w:hyperlink r:id="rId10" w:history="1">
              <w:r>
                <w:rPr>
                  <w:color w:val="#410a8c"/>
                  <w:u w:val="single"/>
                </w:rPr>
                <w:t xml:space="preserve">halshs-04984544v1</w:t>
              </w:r>
            </w:hyperlink>
          </w:p>
        </w:tc>
      </w:tr>
      <w:tr>
        <w:trPr/>
        <w:tc>
          <w:tcPr>
            <w:noWrap/>
          </w:tcPr>
          <w:p>
            <w:pPr>
              <w:spacing w:after="200"/>
            </w:pPr>
            <w:hyperlink r:id="rId11" w:history="1">
              <w:r>
                <w:rPr>
                  <w:color w:val="1e198e"/>
                  <w:b w:val="1"/>
                  <w:bCs w:val="1"/>
                  <w:u w:val="single"/>
                </w:rPr>
                <w:t xml:space="preserve">Preuve du respect par l’organisateur de sorties en jet-ski de son obligation de sécurité de moyens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avr. 2025, n° DAS202m6, p. 3</w:t>
            </w:r>
          </w:p>
          <w:p>
            <w:pPr/>
            <w:r>
              <w:rPr/>
              <w:t xml:space="preserve">Article dans une revue</w:t>
            </w:r>
          </w:p>
          <w:p>
            <w:pPr/>
            <w:hyperlink r:id="rId11" w:history="1">
              <w:r>
                <w:rPr>
                  <w:color w:val="#410a8c"/>
                  <w:u w:val="single"/>
                </w:rPr>
                <w:t xml:space="preserve">hal-05050872v1</w:t>
              </w:r>
            </w:hyperlink>
          </w:p>
        </w:tc>
      </w:tr>
      <w:tr>
        <w:trPr/>
        <w:tc>
          <w:tcPr>
            <w:noWrap/>
          </w:tcPr>
          <w:p>
            <w:pPr>
              <w:spacing w:after="200"/>
            </w:pPr>
            <w:hyperlink r:id="rId12" w:history="1">
              <w:r>
                <w:rPr>
                  <w:color w:val="1e198e"/>
                  <w:b w:val="1"/>
                  <w:bCs w:val="1"/>
                  <w:u w:val="single"/>
                </w:rPr>
                <w:t xml:space="preserve">Les exclusions de garantie</w:t>
              </w:r>
            </w:hyperlink>
          </w:p>
          <w:p>
            <w:pPr/>
            <w:hyperlink r:id="rId13" w:history="1">
              <w:r>
                <w:rPr>
                  <w:color w:val="#410a8c"/>
                  <w:u w:val="single"/>
                </w:rPr>
                <w:t xml:space="preserve">Antoine Touzain</w:t>
              </w:r>
            </w:hyperlink>
            <w:r>
              <w:rPr/>
              <w:t xml:space="preserve">,</w:t>
            </w:r>
            <w:hyperlink r:id="rId8" w:history="1">
              <w:r>
                <w:rPr>
                  <w:color w:val="#410a8c"/>
                  <w:u w:val="single"/>
                </w:rPr>
                <w:t xml:space="preserve">Sabine Abravanel-Jolly</w:t>
              </w:r>
            </w:hyperlink>
          </w:p>
          <w:p>
            <w:pPr/>
            <w:r>
              <w:rPr>
                <w:i w:val="1"/>
                <w:iCs w:val="1"/>
              </w:rPr>
              <w:t xml:space="preserve">Bulletin de droit des assurances (BJDA)</w:t>
            </w:r>
            <w:r>
              <w:rPr/>
              <w:t xml:space="preserve">, 2025, 101</w:t>
            </w:r>
          </w:p>
          <w:p>
            <w:pPr/>
            <w:r>
              <w:rPr/>
              <w:t xml:space="preserve">Article dans une revue</w:t>
            </w:r>
          </w:p>
          <w:p>
            <w:pPr/>
            <w:hyperlink r:id="rId12" w:history="1">
              <w:r>
                <w:rPr>
                  <w:color w:val="#410a8c"/>
                  <w:u w:val="single"/>
                </w:rPr>
                <w:t xml:space="preserve">hal-05566247v1</w:t>
              </w:r>
            </w:hyperlink>
          </w:p>
        </w:tc>
      </w:tr>
      <w:tr>
        <w:trPr/>
        <w:tc>
          <w:tcPr>
            <w:noWrap/>
          </w:tcPr>
          <w:p>
            <w:pPr>
              <w:spacing w:after="200"/>
            </w:pPr>
            <w:hyperlink r:id="rId14" w:history="1">
              <w:r>
                <w:rPr>
                  <w:color w:val="1e198e"/>
                  <w:b w:val="1"/>
                  <w:bCs w:val="1"/>
                  <w:u w:val="single"/>
                </w:rPr>
                <w:t xml:space="preserve">Confirmation de la condamnation de la clause d’exclusion comportant la conjonction « lorsque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mars 2025, n° DAS202k9, p. 2</w:t>
            </w:r>
          </w:p>
          <w:p>
            <w:pPr/>
            <w:r>
              <w:rPr/>
              <w:t xml:space="preserve">Article dans une revue</w:t>
            </w:r>
          </w:p>
          <w:p>
            <w:pPr/>
            <w:hyperlink r:id="rId14" w:history="1">
              <w:r>
                <w:rPr>
                  <w:color w:val="#410a8c"/>
                  <w:u w:val="single"/>
                </w:rPr>
                <w:t xml:space="preserve">halshs-04984642v1</w:t>
              </w:r>
            </w:hyperlink>
          </w:p>
        </w:tc>
      </w:tr>
      <w:tr>
        <w:trPr/>
        <w:tc>
          <w:tcPr>
            <w:noWrap/>
          </w:tcPr>
          <w:p>
            <w:pPr>
              <w:spacing w:after="200"/>
            </w:pPr>
            <w:hyperlink r:id="rId15" w:history="1">
              <w:r>
                <w:rPr>
                  <w:color w:val="1e198e"/>
                  <w:b w:val="1"/>
                  <w:bCs w:val="1"/>
                  <w:u w:val="single"/>
                </w:rPr>
                <w:t xml:space="preserve">La conception subjective de la faute dolosive : stricte au point de la confondre avec la faute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95</w:t>
            </w:r>
          </w:p>
          <w:p>
            <w:pPr/>
            <w:r>
              <w:rPr/>
              <w:t xml:space="preserve">Article dans une revue</w:t>
            </w:r>
          </w:p>
          <w:p>
            <w:pPr/>
            <w:hyperlink r:id="rId15" w:history="1">
              <w:r>
                <w:rPr>
                  <w:color w:val="#410a8c"/>
                  <w:u w:val="single"/>
                </w:rPr>
                <w:t xml:space="preserve">halshs-04984610v1</w:t>
              </w:r>
            </w:hyperlink>
          </w:p>
        </w:tc>
      </w:tr>
      <w:tr>
        <w:trPr/>
        <w:tc>
          <w:tcPr>
            <w:noWrap/>
          </w:tcPr>
          <w:p>
            <w:pPr>
              <w:spacing w:after="200"/>
            </w:pPr>
            <w:hyperlink r:id="rId16" w:history="1">
              <w:r>
                <w:rPr>
                  <w:color w:val="1e198e"/>
                  <w:b w:val="1"/>
                  <w:bCs w:val="1"/>
                  <w:u w:val="single"/>
                </w:rPr>
                <w:t xml:space="preserve">La conception subjective de la faute dolosive est entérinée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DAS201x8, p. 1</w:t>
            </w:r>
          </w:p>
          <w:p>
            <w:pPr/>
            <w:r>
              <w:rPr/>
              <w:t xml:space="preserve">Article dans une revue</w:t>
            </w:r>
          </w:p>
          <w:p>
            <w:pPr/>
            <w:hyperlink r:id="rId16" w:history="1">
              <w:r>
                <w:rPr>
                  <w:color w:val="#410a8c"/>
                  <w:u w:val="single"/>
                </w:rPr>
                <w:t xml:space="preserve">halshs-04984617v1</w:t>
              </w:r>
            </w:hyperlink>
          </w:p>
        </w:tc>
      </w:tr>
      <w:tr>
        <w:trPr/>
        <w:tc>
          <w:tcPr>
            <w:noWrap/>
          </w:tcPr>
          <w:p>
            <w:pPr>
              <w:spacing w:after="200"/>
            </w:pPr>
            <w:hyperlink r:id="rId17" w:history="1">
              <w:r>
                <w:rPr>
                  <w:color w:val="1e198e"/>
                  <w:b w:val="1"/>
                  <w:bCs w:val="1"/>
                  <w:u w:val="single"/>
                </w:rPr>
                <w:t xml:space="preserve">La conjonction « lorsque » rend désormais la clause d’exclusion ambiguë</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DAS201u8, pp.1</w:t>
            </w:r>
          </w:p>
          <w:p>
            <w:pPr/>
            <w:r>
              <w:rPr/>
              <w:t xml:space="preserve">Article dans une revue</w:t>
            </w:r>
          </w:p>
          <w:p>
            <w:pPr/>
            <w:hyperlink r:id="rId17" w:history="1">
              <w:r>
                <w:rPr>
                  <w:color w:val="#410a8c"/>
                  <w:u w:val="single"/>
                </w:rPr>
                <w:t xml:space="preserve">halshs-04984660v1</w:t>
              </w:r>
            </w:hyperlink>
          </w:p>
        </w:tc>
      </w:tr>
      <w:tr>
        <w:trPr/>
        <w:tc>
          <w:tcPr>
            <w:noWrap/>
          </w:tcPr>
          <w:p>
            <w:pPr>
              <w:spacing w:after="200"/>
            </w:pPr>
            <w:hyperlink r:id="rId18" w:history="1">
              <w:r>
                <w:rPr>
                  <w:color w:val="1e198e"/>
                  <w:b w:val="1"/>
                  <w:bCs w:val="1"/>
                  <w:u w:val="single"/>
                </w:rPr>
                <w:t xml:space="preserve">Admission de l’obligation de garantie de l’assureur par les juges = obligation d’indemnisation des préjudices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nov. 2024, pp.3</w:t>
            </w:r>
          </w:p>
          <w:p>
            <w:pPr/>
            <w:r>
              <w:rPr/>
              <w:t xml:space="preserve">Article dans une revue</w:t>
            </w:r>
          </w:p>
          <w:p>
            <w:pPr/>
            <w:hyperlink r:id="rId18" w:history="1">
              <w:r>
                <w:rPr>
                  <w:color w:val="#410a8c"/>
                  <w:u w:val="single"/>
                </w:rPr>
                <w:t xml:space="preserve">halshs-04985117v1</w:t>
              </w:r>
            </w:hyperlink>
          </w:p>
        </w:tc>
      </w:tr>
      <w:tr>
        <w:trPr/>
        <w:tc>
          <w:tcPr>
            <w:noWrap/>
          </w:tcPr>
          <w:p>
            <w:pPr>
              <w:spacing w:after="200"/>
            </w:pPr>
            <w:hyperlink r:id="rId19" w:history="1">
              <w:r>
                <w:rPr>
                  <w:color w:val="1e198e"/>
                  <w:b w:val="1"/>
                  <w:bCs w:val="1"/>
                  <w:u w:val="single"/>
                </w:rPr>
                <w:t xml:space="preserve">La mention expresse signée de l’assuré, que les conditions générales lui ont été remises avant la signature du contrat, rend opposable l’exclusion de garantie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DAS202g6, pp.2</w:t>
            </w:r>
          </w:p>
          <w:p>
            <w:pPr/>
            <w:r>
              <w:rPr/>
              <w:t xml:space="preserve">Article dans une revue</w:t>
            </w:r>
          </w:p>
          <w:p>
            <w:pPr/>
            <w:hyperlink r:id="rId19" w:history="1">
              <w:r>
                <w:rPr>
                  <w:color w:val="#410a8c"/>
                  <w:u w:val="single"/>
                </w:rPr>
                <w:t xml:space="preserve">halshs-04984649v1</w:t>
              </w:r>
            </w:hyperlink>
          </w:p>
        </w:tc>
      </w:tr>
      <w:tr>
        <w:trPr/>
        <w:tc>
          <w:tcPr>
            <w:noWrap/>
          </w:tcPr>
          <w:p>
            <w:pPr>
              <w:spacing w:after="200"/>
            </w:pPr>
            <w:hyperlink r:id="rId20" w:history="1">
              <w:r>
                <w:rPr>
                  <w:color w:val="1e198e"/>
                  <w:b w:val="1"/>
                  <w:bCs w:val="1"/>
                  <w:u w:val="single"/>
                </w:rPr>
                <w:t xml:space="preserve">Sort de la fausse déclaration de risques pré-rédigée individualisée dans des conditions particulières non signées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DAS201z4, pp.2</w:t>
            </w:r>
          </w:p>
          <w:p>
            <w:pPr/>
            <w:r>
              <w:rPr/>
              <w:t xml:space="preserve">Article dans une revue</w:t>
            </w:r>
          </w:p>
          <w:p>
            <w:pPr/>
            <w:hyperlink r:id="rId20" w:history="1">
              <w:r>
                <w:rPr>
                  <w:color w:val="#410a8c"/>
                  <w:u w:val="single"/>
                </w:rPr>
                <w:t xml:space="preserve">halshs-04984952v1</w:t>
              </w:r>
            </w:hyperlink>
          </w:p>
        </w:tc>
      </w:tr>
      <w:tr>
        <w:trPr/>
        <w:tc>
          <w:tcPr>
            <w:noWrap/>
          </w:tcPr>
          <w:p>
            <w:pPr>
              <w:spacing w:after="200"/>
            </w:pPr>
            <w:hyperlink r:id="rId21" w:history="1">
              <w:r>
                <w:rPr>
                  <w:color w:val="1e198e"/>
                  <w:b w:val="1"/>
                  <w:bCs w:val="1"/>
                  <w:u w:val="single"/>
                </w:rPr>
                <w:t xml:space="preserve">L’action en nullité pour dol d’un contrat d’assurance est soumise à la prescription de droit commun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févr. 2024, pp.3</w:t>
            </w:r>
          </w:p>
          <w:p>
            <w:pPr/>
            <w:r>
              <w:rPr/>
              <w:t xml:space="preserve">Article dans une revue</w:t>
            </w:r>
          </w:p>
          <w:p>
            <w:pPr/>
            <w:hyperlink r:id="rId21" w:history="1">
              <w:r>
                <w:rPr>
                  <w:color w:val="#410a8c"/>
                  <w:u w:val="single"/>
                </w:rPr>
                <w:t xml:space="preserve">halshs-04985126v1</w:t>
              </w:r>
            </w:hyperlink>
          </w:p>
        </w:tc>
      </w:tr>
      <w:tr>
        <w:trPr/>
        <w:tc>
          <w:tcPr>
            <w:noWrap/>
          </w:tcPr>
          <w:p>
            <w:pPr>
              <w:spacing w:after="200"/>
            </w:pPr>
            <w:hyperlink r:id="rId22" w:history="1">
              <w:r>
                <w:rPr>
                  <w:color w:val="1e198e"/>
                  <w:b w:val="1"/>
                  <w:bCs w:val="1"/>
                  <w:u w:val="single"/>
                </w:rPr>
                <w:t xml:space="preserve">Note sous Cass. ass. plén., 28 juin 2024, n° 22-84760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oct. 2024 (DAS202e0), pp.3</w:t>
            </w:r>
          </w:p>
          <w:p>
            <w:pPr/>
            <w:r>
              <w:rPr/>
              <w:t xml:space="preserve">Article dans une revue</w:t>
            </w:r>
          </w:p>
          <w:p>
            <w:pPr/>
            <w:hyperlink r:id="rId22" w:history="1">
              <w:r>
                <w:rPr>
                  <w:color w:val="#410a8c"/>
                  <w:u w:val="single"/>
                </w:rPr>
                <w:t xml:space="preserve">halshs-05027286v1</w:t>
              </w:r>
            </w:hyperlink>
          </w:p>
        </w:tc>
      </w:tr>
      <w:tr>
        <w:trPr/>
        <w:tc>
          <w:tcPr>
            <w:noWrap/>
          </w:tcPr>
          <w:p>
            <w:pPr>
              <w:spacing w:after="200"/>
            </w:pPr>
            <w:hyperlink r:id="rId23" w:history="1">
              <w:r>
                <w:rPr>
                  <w:color w:val="1e198e"/>
                  <w:b w:val="1"/>
                  <w:bCs w:val="1"/>
                  <w:u w:val="single"/>
                </w:rPr>
                <w:t xml:space="preserve">Le droit des assurances, précurseur de l’article 1170 du Code civil (Intervention lors du Cycle de conférences de la Cour de cassation du 13 mai 2024, ss. dir. S. Bros)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94</w:t>
            </w:r>
          </w:p>
          <w:p>
            <w:pPr/>
            <w:r>
              <w:rPr/>
              <w:t xml:space="preserve">Article dans une revue</w:t>
            </w:r>
          </w:p>
          <w:p>
            <w:pPr/>
            <w:hyperlink r:id="rId23" w:history="1">
              <w:r>
                <w:rPr>
                  <w:color w:val="#410a8c"/>
                  <w:u w:val="single"/>
                </w:rPr>
                <w:t xml:space="preserve">halshs-04984534v1</w:t>
              </w:r>
            </w:hyperlink>
          </w:p>
        </w:tc>
      </w:tr>
      <w:tr>
        <w:trPr/>
        <w:tc>
          <w:tcPr>
            <w:noWrap/>
          </w:tcPr>
          <w:p>
            <w:pPr>
              <w:spacing w:after="200"/>
            </w:pPr>
            <w:hyperlink r:id="rId24" w:history="1">
              <w:r>
                <w:rPr>
                  <w:color w:val="1e198e"/>
                  <w:b w:val="1"/>
                  <w:bCs w:val="1"/>
                  <w:u w:val="single"/>
                </w:rPr>
                <w:t xml:space="preserve">De la quasi-impossibilité de démontrer la faute inexcusable de la victime non conductrice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91</w:t>
            </w:r>
          </w:p>
          <w:p>
            <w:pPr/>
            <w:r>
              <w:rPr/>
              <w:t xml:space="preserve">Article dans une revue</w:t>
            </w:r>
          </w:p>
          <w:p>
            <w:pPr/>
            <w:hyperlink r:id="rId24" w:history="1">
              <w:r>
                <w:rPr>
                  <w:color w:val="#410a8c"/>
                  <w:u w:val="single"/>
                </w:rPr>
                <w:t xml:space="preserve">halshs-04985015v1</w:t>
              </w:r>
            </w:hyperlink>
          </w:p>
        </w:tc>
      </w:tr>
      <w:tr>
        <w:trPr/>
        <w:tc>
          <w:tcPr>
            <w:noWrap/>
          </w:tcPr>
          <w:p>
            <w:pPr>
              <w:spacing w:after="200"/>
            </w:pPr>
            <w:hyperlink r:id="rId25" w:history="1">
              <w:r>
                <w:rPr>
                  <w:color w:val="1e198e"/>
                  <w:b w:val="1"/>
                  <w:bCs w:val="1"/>
                  <w:u w:val="single"/>
                </w:rPr>
                <w:t xml:space="preserve">Confirmation de la condamnation de la clause d’exclusion comportant la conjonction « lorsque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DAS202c3, pp.2</w:t>
            </w:r>
          </w:p>
          <w:p>
            <w:pPr/>
            <w:r>
              <w:rPr/>
              <w:t xml:space="preserve">Article dans une revue</w:t>
            </w:r>
          </w:p>
          <w:p>
            <w:pPr/>
            <w:hyperlink r:id="rId25" w:history="1">
              <w:r>
                <w:rPr>
                  <w:color w:val="#410a8c"/>
                  <w:u w:val="single"/>
                </w:rPr>
                <w:t xml:space="preserve">halshs-04984654v1</w:t>
              </w:r>
            </w:hyperlink>
          </w:p>
        </w:tc>
      </w:tr>
      <w:tr>
        <w:trPr/>
        <w:tc>
          <w:tcPr>
            <w:noWrap/>
          </w:tcPr>
          <w:p>
            <w:pPr>
              <w:spacing w:after="200"/>
            </w:pPr>
            <w:hyperlink r:id="rId26" w:history="1">
              <w:r>
                <w:rPr>
                  <w:color w:val="1e198e"/>
                  <w:b w:val="1"/>
                  <w:bCs w:val="1"/>
                  <w:u w:val="single"/>
                </w:rPr>
                <w:t xml:space="preserve">L’action en nullité pour dol d’un contrat d’assurance est soumise à la prescription de droit commun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févr. 2024, pp.2</w:t>
            </w:r>
          </w:p>
          <w:p>
            <w:pPr/>
            <w:r>
              <w:rPr/>
              <w:t xml:space="preserve">Article dans une revue</w:t>
            </w:r>
          </w:p>
          <w:p>
            <w:pPr/>
            <w:hyperlink r:id="rId26" w:history="1">
              <w:r>
                <w:rPr>
                  <w:color w:val="#410a8c"/>
                  <w:u w:val="single"/>
                </w:rPr>
                <w:t xml:space="preserve">halshs-04985070v1</w:t>
              </w:r>
            </w:hyperlink>
          </w:p>
        </w:tc>
      </w:tr>
      <w:tr>
        <w:trPr/>
        <w:tc>
          <w:tcPr>
            <w:noWrap/>
          </w:tcPr>
          <w:p>
            <w:pPr>
              <w:spacing w:after="200"/>
            </w:pPr>
            <w:hyperlink r:id="rId27" w:history="1">
              <w:r>
                <w:rPr>
                  <w:color w:val="1e198e"/>
                  <w:b w:val="1"/>
                  <w:bCs w:val="1"/>
                  <w:u w:val="single"/>
                </w:rPr>
                <w:t xml:space="preserve">Application stricte d’une clause, prévoyant une indemnité proportionnée en cas de déclaration tardive de sinistre, à peine de dénaturation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janv. 2024, pp.3</w:t>
            </w:r>
          </w:p>
          <w:p>
            <w:pPr/>
            <w:r>
              <w:rPr/>
              <w:t xml:space="preserve">Article dans une revue</w:t>
            </w:r>
          </w:p>
          <w:p>
            <w:pPr/>
            <w:hyperlink r:id="rId27" w:history="1">
              <w:r>
                <w:rPr>
                  <w:color w:val="#410a8c"/>
                  <w:u w:val="single"/>
                </w:rPr>
                <w:t xml:space="preserve">halshs-04985142v1</w:t>
              </w:r>
            </w:hyperlink>
          </w:p>
        </w:tc>
      </w:tr>
      <w:tr>
        <w:trPr/>
        <w:tc>
          <w:tcPr>
            <w:noWrap/>
          </w:tcPr>
          <w:p>
            <w:pPr>
              <w:spacing w:after="200"/>
            </w:pPr>
            <w:hyperlink r:id="rId28" w:history="1">
              <w:r>
                <w:rPr>
                  <w:color w:val="1e198e"/>
                  <w:b w:val="1"/>
                  <w:bCs w:val="1"/>
                  <w:u w:val="single"/>
                </w:rPr>
                <w:t xml:space="preserve">Conception subjective stricte de la faute dolosive : conscience du caractère inéluctable des conséquences dommageables et non du risque d’occasionner le dommage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92</w:t>
            </w:r>
          </w:p>
          <w:p>
            <w:pPr/>
            <w:r>
              <w:rPr/>
              <w:t xml:space="preserve">Article dans une revue</w:t>
            </w:r>
          </w:p>
          <w:p>
            <w:pPr/>
            <w:hyperlink r:id="rId28" w:history="1">
              <w:r>
                <w:rPr>
                  <w:color w:val="#410a8c"/>
                  <w:u w:val="single"/>
                </w:rPr>
                <w:t xml:space="preserve">halshs-04984620v1</w:t>
              </w:r>
            </w:hyperlink>
          </w:p>
        </w:tc>
      </w:tr>
      <w:tr>
        <w:trPr/>
        <w:tc>
          <w:tcPr>
            <w:noWrap/>
          </w:tcPr>
          <w:p>
            <w:pPr>
              <w:spacing w:after="200"/>
            </w:pPr>
            <w:hyperlink r:id="rId29" w:history="1">
              <w:r>
                <w:rPr>
                  <w:color w:val="1e198e"/>
                  <w:b w:val="1"/>
                  <w:bCs w:val="1"/>
                  <w:u w:val="single"/>
                </w:rPr>
                <w:t xml:space="preserve">Vers une distinction des fautes dolosive et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96</w:t>
            </w:r>
          </w:p>
          <w:p>
            <w:pPr/>
            <w:r>
              <w:rPr/>
              <w:t xml:space="preserve">Article dans une revue</w:t>
            </w:r>
          </w:p>
          <w:p>
            <w:pPr/>
            <w:hyperlink r:id="rId29" w:history="1">
              <w:r>
                <w:rPr>
                  <w:color w:val="#410a8c"/>
                  <w:u w:val="single"/>
                </w:rPr>
                <w:t xml:space="preserve">halshs-04984551v1</w:t>
              </w:r>
            </w:hyperlink>
          </w:p>
        </w:tc>
      </w:tr>
      <w:tr>
        <w:trPr/>
        <w:tc>
          <w:tcPr>
            <w:noWrap/>
          </w:tcPr>
          <w:p>
            <w:pPr>
              <w:spacing w:after="200"/>
            </w:pPr>
            <w:hyperlink r:id="rId30" w:history="1">
              <w:r>
                <w:rPr>
                  <w:color w:val="1e198e"/>
                  <w:b w:val="1"/>
                  <w:bCs w:val="1"/>
                  <w:u w:val="single"/>
                </w:rPr>
                <w:t xml:space="preserve">L’inopposabilité de la prescription biennale en cas de non-respect de l’article R. 112-1 : une sanction automatique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87</w:t>
            </w:r>
          </w:p>
          <w:p>
            <w:pPr/>
            <w:r>
              <w:rPr/>
              <w:t xml:space="preserve">Article dans une revue</w:t>
            </w:r>
          </w:p>
          <w:p>
            <w:pPr/>
            <w:hyperlink r:id="rId30" w:history="1">
              <w:r>
                <w:rPr>
                  <w:color w:val="#410a8c"/>
                  <w:u w:val="single"/>
                </w:rPr>
                <w:t xml:space="preserve">halshs-04985154v1</w:t>
              </w:r>
            </w:hyperlink>
          </w:p>
        </w:tc>
      </w:tr>
      <w:tr>
        <w:trPr/>
        <w:tc>
          <w:tcPr>
            <w:noWrap/>
          </w:tcPr>
          <w:p>
            <w:pPr>
              <w:spacing w:after="200"/>
            </w:pPr>
            <w:hyperlink r:id="rId31" w:history="1">
              <w:r>
                <w:rPr>
                  <w:color w:val="1e198e"/>
                  <w:b w:val="1"/>
                  <w:bCs w:val="1"/>
                  <w:u w:val="single"/>
                </w:rPr>
                <w:t xml:space="preserve">Le Conseil d’Etat clarifie le fondement de la double subrogation de l’assureur dans les droits de son assuré et de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févr. 2023, pp.3</w:t>
            </w:r>
          </w:p>
          <w:p>
            <w:pPr/>
            <w:r>
              <w:rPr/>
              <w:t xml:space="preserve">Article dans une revue</w:t>
            </w:r>
          </w:p>
          <w:p>
            <w:pPr/>
            <w:hyperlink r:id="rId31" w:history="1">
              <w:r>
                <w:rPr>
                  <w:color w:val="#410a8c"/>
                  <w:u w:val="single"/>
                </w:rPr>
                <w:t xml:space="preserve">halshs-04985172v1</w:t>
              </w:r>
            </w:hyperlink>
          </w:p>
        </w:tc>
      </w:tr>
      <w:tr>
        <w:trPr/>
        <w:tc>
          <w:tcPr>
            <w:noWrap/>
          </w:tcPr>
          <w:p>
            <w:pPr>
              <w:spacing w:after="200"/>
            </w:pPr>
            <w:hyperlink r:id="rId32" w:history="1">
              <w:r>
                <w:rPr>
                  <w:color w:val="1e198e"/>
                  <w:b w:val="1"/>
                  <w:bCs w:val="1"/>
                  <w:u w:val="single"/>
                </w:rPr>
                <w:t xml:space="preserve">La clause excluant les dommages causés par l’amiante permet d’exclure l’indemnisation du préjudice d’anxiété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DAS201o8, pp.2</w:t>
            </w:r>
          </w:p>
          <w:p>
            <w:pPr/>
            <w:r>
              <w:rPr/>
              <w:t xml:space="preserve">Article dans une revue</w:t>
            </w:r>
          </w:p>
          <w:p>
            <w:pPr/>
            <w:hyperlink r:id="rId32" w:history="1">
              <w:r>
                <w:rPr>
                  <w:color w:val="#410a8c"/>
                  <w:u w:val="single"/>
                </w:rPr>
                <w:t xml:space="preserve">halshs-04984671v1</w:t>
              </w:r>
            </w:hyperlink>
          </w:p>
        </w:tc>
      </w:tr>
      <w:tr>
        <w:trPr/>
        <w:tc>
          <w:tcPr>
            <w:noWrap/>
          </w:tcPr>
          <w:p>
            <w:pPr>
              <w:spacing w:after="200"/>
            </w:pPr>
            <w:hyperlink r:id="rId33" w:history="1">
              <w:r>
                <w:rPr>
                  <w:color w:val="1e198e"/>
                  <w:b w:val="1"/>
                  <w:bCs w:val="1"/>
                  <w:u w:val="single"/>
                </w:rPr>
                <w:t xml:space="preserve">Validité des clauses d’exclusion des pertes d’exploitation sans dommage après fermeture administrative décrétée pour cause de Covid-19 (à propos des 4 arrêts Cass. 2e civ., 1er déc. 2022)</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2023, 7707, pp.33</w:t>
            </w:r>
          </w:p>
          <w:p>
            <w:pPr/>
            <w:r>
              <w:rPr/>
              <w:t xml:space="preserve">Article dans une revue</w:t>
            </w:r>
          </w:p>
          <w:p>
            <w:pPr/>
            <w:hyperlink r:id="rId33" w:history="1">
              <w:r>
                <w:rPr>
                  <w:color w:val="#410a8c"/>
                  <w:u w:val="single"/>
                </w:rPr>
                <w:t xml:space="preserve">halshs-04984536v1</w:t>
              </w:r>
            </w:hyperlink>
          </w:p>
        </w:tc>
      </w:tr>
      <w:tr>
        <w:trPr/>
        <w:tc>
          <w:tcPr>
            <w:noWrap/>
          </w:tcPr>
          <w:p>
            <w:pPr>
              <w:spacing w:after="200"/>
            </w:pPr>
            <w:hyperlink r:id="rId34" w:history="1">
              <w:r>
                <w:rPr>
                  <w:color w:val="1e198e"/>
                  <w:b w:val="1"/>
                  <w:bCs w:val="1"/>
                  <w:u w:val="single"/>
                </w:rPr>
                <w:t xml:space="preserve">Conception subjective et stricte de la faute dolosive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DAS201q3, p. 2</w:t>
            </w:r>
          </w:p>
          <w:p>
            <w:pPr/>
            <w:r>
              <w:rPr/>
              <w:t xml:space="preserve">Article dans une revue</w:t>
            </w:r>
          </w:p>
          <w:p>
            <w:pPr/>
            <w:hyperlink r:id="rId34" w:history="1">
              <w:r>
                <w:rPr>
                  <w:color w:val="#410a8c"/>
                  <w:u w:val="single"/>
                </w:rPr>
                <w:t xml:space="preserve">halshs-04984626v1</w:t>
              </w:r>
            </w:hyperlink>
          </w:p>
        </w:tc>
      </w:tr>
      <w:tr>
        <w:trPr/>
        <w:tc>
          <w:tcPr>
            <w:noWrap/>
          </w:tcPr>
          <w:p>
            <w:pPr>
              <w:spacing w:after="200"/>
            </w:pPr>
            <w:hyperlink r:id="rId35" w:history="1">
              <w:r>
                <w:rPr>
                  <w:color w:val="1e198e"/>
                  <w:b w:val="1"/>
                  <w:bCs w:val="1"/>
                  <w:u w:val="single"/>
                </w:rPr>
                <w:t xml:space="preserve">D. n° 2023-182, 16 mars 2023 - Résiliation en trois clics,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avr. 2023, pp.2</w:t>
            </w:r>
          </w:p>
          <w:p>
            <w:pPr/>
            <w:r>
              <w:rPr/>
              <w:t xml:space="preserve">Article dans une revue</w:t>
            </w:r>
          </w:p>
          <w:p>
            <w:pPr/>
            <w:hyperlink r:id="rId35" w:history="1">
              <w:r>
                <w:rPr>
                  <w:color w:val="#410a8c"/>
                  <w:u w:val="single"/>
                </w:rPr>
                <w:t xml:space="preserve">halshs-04985162v1</w:t>
              </w:r>
            </w:hyperlink>
          </w:p>
        </w:tc>
      </w:tr>
      <w:tr>
        <w:trPr/>
        <w:tc>
          <w:tcPr>
            <w:noWrap/>
          </w:tcPr>
          <w:p>
            <w:pPr>
              <w:spacing w:after="200"/>
            </w:pPr>
            <w:hyperlink r:id="rId36" w:history="1">
              <w:r>
                <w:rPr>
                  <w:color w:val="1e198e"/>
                  <w:b w:val="1"/>
                  <w:bCs w:val="1"/>
                  <w:u w:val="single"/>
                </w:rPr>
                <w:t xml:space="preserve">Seul le degré de gravité de la faute du conducteur victime est de nature à réduire ou exclure son indemnisation</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86</w:t>
            </w:r>
          </w:p>
          <w:p>
            <w:pPr/>
            <w:r>
              <w:rPr/>
              <w:t xml:space="preserve">Article dans une revue</w:t>
            </w:r>
          </w:p>
          <w:p>
            <w:pPr/>
            <w:hyperlink r:id="rId36" w:history="1">
              <w:r>
                <w:rPr>
                  <w:color w:val="#410a8c"/>
                  <w:u w:val="single"/>
                </w:rPr>
                <w:t xml:space="preserve">halshs-04985022v1</w:t>
              </w:r>
            </w:hyperlink>
          </w:p>
        </w:tc>
      </w:tr>
      <w:tr>
        <w:trPr/>
        <w:tc>
          <w:tcPr>
            <w:noWrap/>
          </w:tcPr>
          <w:p>
            <w:pPr>
              <w:spacing w:after="200"/>
            </w:pPr>
            <w:hyperlink r:id="rId37" w:history="1">
              <w:r>
                <w:rPr>
                  <w:color w:val="1e198e"/>
                  <w:b w:val="1"/>
                  <w:bCs w:val="1"/>
                  <w:u w:val="single"/>
                </w:rPr>
                <w:t xml:space="preserve">Un nouveau diplôme innovant : le Master 2 droit et gestion des risques émergents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Dalloz IP/IT : droit de la propriété intellectuelle et du numérique</w:t>
            </w:r>
            <w:r>
              <w:rPr/>
              <w:t xml:space="preserve">, 2023, 04, pp.196</w:t>
            </w:r>
          </w:p>
          <w:p>
            <w:pPr/>
            <w:r>
              <w:rPr/>
              <w:t xml:space="preserve">Article dans une revue</w:t>
            </w:r>
          </w:p>
          <w:p>
            <w:pPr/>
            <w:hyperlink r:id="rId37" w:history="1">
              <w:r>
                <w:rPr>
                  <w:color w:val="#410a8c"/>
                  <w:u w:val="single"/>
                </w:rPr>
                <w:t xml:space="preserve">halshs-04070200v1</w:t>
              </w:r>
            </w:hyperlink>
          </w:p>
        </w:tc>
      </w:tr>
      <w:tr>
        <w:trPr/>
        <w:tc>
          <w:tcPr>
            <w:noWrap/>
          </w:tcPr>
          <w:p>
            <w:pPr>
              <w:spacing w:after="200"/>
            </w:pPr>
            <w:hyperlink r:id="rId39" w:history="1">
              <w:r>
                <w:rPr>
                  <w:color w:val="1e198e"/>
                  <w:b w:val="1"/>
                  <w:bCs w:val="1"/>
                  <w:u w:val="single"/>
                </w:rPr>
                <w:t xml:space="preserve">La faute dolosive appliquée par la 3e ch. civ. selon une définition subjective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DAS201h0, p. 1</w:t>
            </w:r>
          </w:p>
          <w:p>
            <w:pPr/>
            <w:r>
              <w:rPr/>
              <w:t xml:space="preserve">Article dans une revue</w:t>
            </w:r>
          </w:p>
          <w:p>
            <w:pPr/>
            <w:hyperlink r:id="rId39" w:history="1">
              <w:r>
                <w:rPr>
                  <w:color w:val="#410a8c"/>
                  <w:u w:val="single"/>
                </w:rPr>
                <w:t xml:space="preserve">halshs-04984637v1</w:t>
              </w:r>
            </w:hyperlink>
          </w:p>
        </w:tc>
      </w:tr>
      <w:tr>
        <w:trPr/>
        <w:tc>
          <w:tcPr>
            <w:noWrap/>
          </w:tcPr>
          <w:p>
            <w:pPr>
              <w:spacing w:after="200"/>
            </w:pPr>
            <w:hyperlink r:id="rId40" w:history="1">
              <w:r>
                <w:rPr>
                  <w:color w:val="1e198e"/>
                  <w:b w:val="1"/>
                  <w:bCs w:val="1"/>
                  <w:u w:val="single"/>
                </w:rPr>
                <w:t xml:space="preserve">Incidence de la fausse déclaration de risques sur l’opinion de l’assureur : nécessaire appréciation risque par risque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DAS200i8, pp.2</w:t>
            </w:r>
          </w:p>
          <w:p>
            <w:pPr/>
            <w:r>
              <w:rPr/>
              <w:t xml:space="preserve">Article dans une revue</w:t>
            </w:r>
          </w:p>
          <w:p>
            <w:pPr/>
            <w:hyperlink r:id="rId40" w:history="1">
              <w:r>
                <w:rPr>
                  <w:color w:val="#410a8c"/>
                  <w:u w:val="single"/>
                </w:rPr>
                <w:t xml:space="preserve">halshs-04984965v1</w:t>
              </w:r>
            </w:hyperlink>
          </w:p>
        </w:tc>
      </w:tr>
      <w:tr>
        <w:trPr/>
        <w:tc>
          <w:tcPr>
            <w:noWrap/>
          </w:tcPr>
          <w:p>
            <w:pPr>
              <w:spacing w:after="200"/>
            </w:pPr>
            <w:hyperlink r:id="rId41" w:history="1">
              <w:r>
                <w:rPr>
                  <w:color w:val="1e198e"/>
                  <w:b w:val="1"/>
                  <w:bCs w:val="1"/>
                  <w:u w:val="single"/>
                </w:rPr>
                <w:t xml:space="preserve">Clauses d’exclusion des pertes d’exploitation après fermeture administrative pour cause de Covid-19 : validité confirmée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DAS201e4, pp.4</w:t>
            </w:r>
          </w:p>
          <w:p>
            <w:pPr/>
            <w:r>
              <w:rPr/>
              <w:t xml:space="preserve">Article dans une revue</w:t>
            </w:r>
          </w:p>
          <w:p>
            <w:pPr/>
            <w:hyperlink r:id="rId41" w:history="1">
              <w:r>
                <w:rPr>
                  <w:color w:val="#410a8c"/>
                  <w:u w:val="single"/>
                </w:rPr>
                <w:t xml:space="preserve">halshs-04984688v1</w:t>
              </w:r>
            </w:hyperlink>
          </w:p>
        </w:tc>
      </w:tr>
      <w:tr>
        <w:trPr/>
        <w:tc>
          <w:tcPr>
            <w:noWrap/>
          </w:tcPr>
          <w:p>
            <w:pPr>
              <w:spacing w:after="200"/>
            </w:pPr>
            <w:hyperlink r:id="rId42" w:history="1">
              <w:r>
                <w:rPr>
                  <w:color w:val="1e198e"/>
                  <w:b w:val="1"/>
                  <w:bCs w:val="1"/>
                  <w:u w:val="single"/>
                </w:rPr>
                <w:t xml:space="preserve">Déchéance pour fausse déclaration intentionnelle de sinistre : une sanction nécessairement proportionnée par la preuve de la mauvaise foi de l’assuré</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84</w:t>
            </w:r>
          </w:p>
          <w:p>
            <w:pPr/>
            <w:r>
              <w:rPr/>
              <w:t xml:space="preserve">Article dans une revue</w:t>
            </w:r>
          </w:p>
          <w:p>
            <w:pPr/>
            <w:hyperlink r:id="rId42" w:history="1">
              <w:r>
                <w:rPr>
                  <w:color w:val="#410a8c"/>
                  <w:u w:val="single"/>
                </w:rPr>
                <w:t xml:space="preserve">halshs-04985178v1</w:t>
              </w:r>
            </w:hyperlink>
          </w:p>
        </w:tc>
      </w:tr>
      <w:tr>
        <w:trPr/>
        <w:tc>
          <w:tcPr>
            <w:noWrap/>
          </w:tcPr>
          <w:p>
            <w:pPr>
              <w:spacing w:after="200"/>
            </w:pPr>
            <w:hyperlink r:id="rId43" w:history="1">
              <w:r>
                <w:rPr>
                  <w:color w:val="1e198e"/>
                  <w:b w:val="1"/>
                  <w:bCs w:val="1"/>
                  <w:u w:val="single"/>
                </w:rPr>
                <w:t xml:space="preserve">Nullité de plein droit d’une transaction pour manquement de l’assureur à son devoir d’information même en l’absence de preuve d’un préjudice : un revirement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juill. 2023, pp.2</w:t>
            </w:r>
          </w:p>
          <w:p>
            <w:pPr/>
            <w:r>
              <w:rPr/>
              <w:t xml:space="preserve">Article dans une revue</w:t>
            </w:r>
          </w:p>
          <w:p>
            <w:pPr/>
            <w:hyperlink r:id="rId43" w:history="1">
              <w:r>
                <w:rPr>
                  <w:color w:val="#410a8c"/>
                  <w:u w:val="single"/>
                </w:rPr>
                <w:t xml:space="preserve">halshs-04985240v1</w:t>
              </w:r>
            </w:hyperlink>
          </w:p>
        </w:tc>
      </w:tr>
      <w:tr>
        <w:trPr/>
        <w:tc>
          <w:tcPr>
            <w:noWrap/>
          </w:tcPr>
          <w:p>
            <w:pPr>
              <w:spacing w:after="200"/>
            </w:pPr>
            <w:hyperlink r:id="rId44" w:history="1">
              <w:r>
                <w:rPr>
                  <w:color w:val="1e198e"/>
                  <w:b w:val="1"/>
                  <w:bCs w:val="1"/>
                  <w:u w:val="single"/>
                </w:rPr>
                <w:t xml:space="preserve">Questionnaire rempli par le courtier : obligation de conseil et charge de la preuve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juin 2023, pp.7</w:t>
            </w:r>
          </w:p>
          <w:p>
            <w:pPr/>
            <w:r>
              <w:rPr/>
              <w:t xml:space="preserve">Article dans une revue</w:t>
            </w:r>
          </w:p>
          <w:p>
            <w:pPr/>
            <w:hyperlink r:id="rId44" w:history="1">
              <w:r>
                <w:rPr>
                  <w:color w:val="#410a8c"/>
                  <w:u w:val="single"/>
                </w:rPr>
                <w:t xml:space="preserve">halshs-04985076v1</w:t>
              </w:r>
            </w:hyperlink>
          </w:p>
        </w:tc>
      </w:tr>
      <w:tr>
        <w:trPr/>
        <w:tc>
          <w:tcPr>
            <w:noWrap/>
          </w:tcPr>
          <w:p>
            <w:pPr>
              <w:spacing w:after="200"/>
            </w:pPr>
            <w:hyperlink r:id="rId45" w:history="1">
              <w:r>
                <w:rPr>
                  <w:color w:val="1e198e"/>
                  <w:b w:val="1"/>
                  <w:bCs w:val="1"/>
                  <w:u w:val="single"/>
                </w:rPr>
                <w:t xml:space="preserve">Nécessaire recherche des caractères très apparents de la clause d'exclusion</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n°78</w:t>
            </w:r>
          </w:p>
          <w:p>
            <w:pPr/>
            <w:r>
              <w:rPr/>
              <w:t xml:space="preserve">Article dans une revue</w:t>
            </w:r>
          </w:p>
          <w:p>
            <w:pPr/>
            <w:hyperlink r:id="rId45" w:history="1">
              <w:r>
                <w:rPr>
                  <w:color w:val="#410a8c"/>
                  <w:u w:val="single"/>
                </w:rPr>
                <w:t xml:space="preserve">halshs-04985197v1</w:t>
              </w:r>
            </w:hyperlink>
          </w:p>
        </w:tc>
      </w:tr>
      <w:tr>
        <w:trPr/>
        <w:tc>
          <w:tcPr>
            <w:noWrap/>
          </w:tcPr>
          <w:p>
            <w:pPr>
              <w:spacing w:after="200"/>
            </w:pPr>
            <w:hyperlink r:id="rId46" w:history="1">
              <w:r>
                <w:rPr>
                  <w:color w:val="1e198e"/>
                  <w:b w:val="1"/>
                  <w:bCs w:val="1"/>
                  <w:u w:val="single"/>
                </w:rPr>
                <w:t xml:space="preserve">L’offre de l’assureur ne peut porter sur des chefs de préjudice dont il ignore l’existence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DAS200t8, pp.1</w:t>
            </w:r>
          </w:p>
          <w:p>
            <w:pPr/>
            <w:r>
              <w:rPr/>
              <w:t xml:space="preserve">Article dans une revue</w:t>
            </w:r>
          </w:p>
          <w:p>
            <w:pPr/>
            <w:hyperlink r:id="rId46" w:history="1">
              <w:r>
                <w:rPr>
                  <w:color w:val="#410a8c"/>
                  <w:u w:val="single"/>
                </w:rPr>
                <w:t xml:space="preserve">halshs-04985038v1</w:t>
              </w:r>
            </w:hyperlink>
          </w:p>
        </w:tc>
      </w:tr>
      <w:tr>
        <w:trPr/>
        <w:tc>
          <w:tcPr>
            <w:noWrap/>
          </w:tcPr>
          <w:p>
            <w:pPr>
              <w:spacing w:after="200"/>
            </w:pPr>
            <w:hyperlink r:id="rId47" w:history="1">
              <w:r>
                <w:rPr>
                  <w:color w:val="1e198e"/>
                  <w:b w:val="1"/>
                  <w:bCs w:val="1"/>
                  <w:u w:val="single"/>
                </w:rPr>
                <w:t xml:space="preserve">Responsabilité du propriétaire d’un immeuble et faute du locataire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mai 2022, pp.3</w:t>
            </w:r>
          </w:p>
          <w:p>
            <w:pPr/>
            <w:r>
              <w:rPr/>
              <w:t xml:space="preserve">Article dans une revue</w:t>
            </w:r>
          </w:p>
          <w:p>
            <w:pPr/>
            <w:hyperlink r:id="rId47" w:history="1">
              <w:r>
                <w:rPr>
                  <w:color w:val="#410a8c"/>
                  <w:u w:val="single"/>
                </w:rPr>
                <w:t xml:space="preserve">halshs-04985208v1</w:t>
              </w:r>
            </w:hyperlink>
          </w:p>
        </w:tc>
      </w:tr>
      <w:tr>
        <w:trPr/>
        <w:tc>
          <w:tcPr>
            <w:noWrap/>
          </w:tcPr>
          <w:p>
            <w:pPr>
              <w:spacing w:after="200"/>
            </w:pPr>
            <w:hyperlink r:id="rId48" w:history="1">
              <w:r>
                <w:rPr>
                  <w:color w:val="1e198e"/>
                  <w:b w:val="1"/>
                  <w:bCs w:val="1"/>
                  <w:u w:val="single"/>
                </w:rPr>
                <w:t xml:space="preserve">Contrôle insuffisant des conditions légales de la nullité pour une « supposée » fausse déclaration intentionnelle de risques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80</w:t>
            </w:r>
          </w:p>
          <w:p>
            <w:pPr/>
            <w:r>
              <w:rPr/>
              <w:t xml:space="preserve">Article dans une revue</w:t>
            </w:r>
          </w:p>
          <w:p>
            <w:pPr/>
            <w:hyperlink r:id="rId48" w:history="1">
              <w:r>
                <w:rPr>
                  <w:color w:val="#410a8c"/>
                  <w:u w:val="single"/>
                </w:rPr>
                <w:t xml:space="preserve">halshs-04984970v1</w:t>
              </w:r>
            </w:hyperlink>
          </w:p>
        </w:tc>
      </w:tr>
      <w:tr>
        <w:trPr/>
        <w:tc>
          <w:tcPr>
            <w:noWrap/>
          </w:tcPr>
          <w:p>
            <w:pPr>
              <w:spacing w:after="200"/>
            </w:pPr>
            <w:hyperlink r:id="rId49" w:history="1">
              <w:r>
                <w:rPr>
                  <w:color w:val="1e198e"/>
                  <w:b w:val="1"/>
                  <w:bCs w:val="1"/>
                  <w:u w:val="single"/>
                </w:rPr>
                <w:t xml:space="preserve">Conditions de la fausse déclaration de sinistre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févr. 2022, pp.2</w:t>
            </w:r>
          </w:p>
          <w:p>
            <w:pPr/>
            <w:r>
              <w:rPr/>
              <w:t xml:space="preserve">Article dans une revue</w:t>
            </w:r>
          </w:p>
          <w:p>
            <w:pPr/>
            <w:hyperlink r:id="rId49" w:history="1">
              <w:r>
                <w:rPr>
                  <w:color w:val="#410a8c"/>
                  <w:u w:val="single"/>
                </w:rPr>
                <w:t xml:space="preserve">halshs-04985194v1</w:t>
              </w:r>
            </w:hyperlink>
          </w:p>
        </w:tc>
      </w:tr>
      <w:tr>
        <w:trPr/>
        <w:tc>
          <w:tcPr>
            <w:noWrap/>
          </w:tcPr>
          <w:p>
            <w:pPr>
              <w:spacing w:after="200"/>
            </w:pPr>
            <w:hyperlink r:id="rId50" w:history="1">
              <w:r>
                <w:rPr>
                  <w:color w:val="1e198e"/>
                  <w:b w:val="1"/>
                  <w:bCs w:val="1"/>
                  <w:u w:val="single"/>
                </w:rPr>
                <w:t xml:space="preserve">Déclaration de risques pré-rédigée « standard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DAS200k9, pp.2</w:t>
            </w:r>
          </w:p>
          <w:p>
            <w:pPr/>
            <w:r>
              <w:rPr/>
              <w:t xml:space="preserve">Article dans une revue</w:t>
            </w:r>
          </w:p>
          <w:p>
            <w:pPr/>
            <w:hyperlink r:id="rId50" w:history="1">
              <w:r>
                <w:rPr>
                  <w:color w:val="#410a8c"/>
                  <w:u w:val="single"/>
                </w:rPr>
                <w:t xml:space="preserve">halshs-04984993v1</w:t>
              </w:r>
            </w:hyperlink>
          </w:p>
        </w:tc>
      </w:tr>
      <w:tr>
        <w:trPr/>
        <w:tc>
          <w:tcPr>
            <w:noWrap/>
          </w:tcPr>
          <w:p>
            <w:pPr>
              <w:spacing w:after="200"/>
            </w:pPr>
            <w:hyperlink r:id="rId51" w:history="1">
              <w:r>
                <w:rPr>
                  <w:color w:val="1e198e"/>
                  <w:b w:val="1"/>
                  <w:bCs w:val="1"/>
                  <w:u w:val="single"/>
                </w:rPr>
                <w:t xml:space="preserve">Conditions de l’action oblique du créancier contre l’assureur garant du débiteur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janv. 2022, pp.2</w:t>
            </w:r>
          </w:p>
          <w:p>
            <w:pPr/>
            <w:r>
              <w:rPr/>
              <w:t xml:space="preserve">Article dans une revue</w:t>
            </w:r>
          </w:p>
          <w:p>
            <w:pPr/>
            <w:hyperlink r:id="rId51" w:history="1">
              <w:r>
                <w:rPr>
                  <w:color w:val="#410a8c"/>
                  <w:u w:val="single"/>
                </w:rPr>
                <w:t xml:space="preserve">halshs-04985086v1</w:t>
              </w:r>
            </w:hyperlink>
          </w:p>
        </w:tc>
      </w:tr>
      <w:tr>
        <w:trPr/>
        <w:tc>
          <w:tcPr>
            <w:noWrap/>
          </w:tcPr>
          <w:p>
            <w:pPr>
              <w:spacing w:after="200"/>
            </w:pPr>
            <w:hyperlink r:id="rId52" w:history="1">
              <w:r>
                <w:rPr>
                  <w:color w:val="1e198e"/>
                  <w:b w:val="1"/>
                  <w:bCs w:val="1"/>
                  <w:u w:val="single"/>
                </w:rPr>
                <w:t xml:space="preserve">Distinction entre définition du risque et exclusion conventionnelle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DAS200s3, pp.1</w:t>
            </w:r>
          </w:p>
          <w:p>
            <w:pPr/>
            <w:r>
              <w:rPr/>
              <w:t xml:space="preserve">Article dans une revue</w:t>
            </w:r>
          </w:p>
          <w:p>
            <w:pPr/>
            <w:hyperlink r:id="rId52" w:history="1">
              <w:r>
                <w:rPr>
                  <w:color w:val="#410a8c"/>
                  <w:u w:val="single"/>
                </w:rPr>
                <w:t xml:space="preserve">halshs-04984693v1</w:t>
              </w:r>
            </w:hyperlink>
          </w:p>
        </w:tc>
      </w:tr>
      <w:tr>
        <w:trPr/>
        <w:tc>
          <w:tcPr>
            <w:noWrap/>
          </w:tcPr>
          <w:p>
            <w:pPr>
              <w:spacing w:after="200"/>
            </w:pPr>
            <w:hyperlink r:id="rId53" w:history="1">
              <w:r>
                <w:rPr>
                  <w:color w:val="1e198e"/>
                  <w:b w:val="1"/>
                  <w:bCs w:val="1"/>
                  <w:u w:val="single"/>
                </w:rPr>
                <w:t xml:space="preserve">Conception formelle et objective de toute clause d’exclusion y compris celles excluant les dommages intentionnels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79</w:t>
            </w:r>
          </w:p>
          <w:p>
            <w:pPr/>
            <w:r>
              <w:rPr/>
              <w:t xml:space="preserve">Article dans une revue</w:t>
            </w:r>
          </w:p>
          <w:p>
            <w:pPr/>
            <w:hyperlink r:id="rId53" w:history="1">
              <w:r>
                <w:rPr>
                  <w:color w:val="#410a8c"/>
                  <w:u w:val="single"/>
                </w:rPr>
                <w:t xml:space="preserve">halshs-04984700v1</w:t>
              </w:r>
            </w:hyperlink>
          </w:p>
        </w:tc>
      </w:tr>
      <w:tr>
        <w:trPr/>
        <w:tc>
          <w:tcPr>
            <w:noWrap/>
          </w:tcPr>
          <w:p>
            <w:pPr>
              <w:spacing w:after="200"/>
            </w:pPr>
            <w:hyperlink r:id="rId54" w:history="1">
              <w:r>
                <w:rPr>
                  <w:color w:val="1e198e"/>
                  <w:b w:val="1"/>
                  <w:bCs w:val="1"/>
                  <w:u w:val="single"/>
                </w:rPr>
                <w:t xml:space="preserve">Aggravation après consolidation en cas de préjudices causés par des soins chirurgicaux destinés à améliorer l’état de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pp.3</w:t>
            </w:r>
          </w:p>
          <w:p>
            <w:pPr/>
            <w:r>
              <w:rPr/>
              <w:t xml:space="preserve">Article dans une revue</w:t>
            </w:r>
          </w:p>
          <w:p>
            <w:pPr/>
            <w:hyperlink r:id="rId54" w:history="1">
              <w:r>
                <w:rPr>
                  <w:color w:val="#410a8c"/>
                  <w:u w:val="single"/>
                </w:rPr>
                <w:t xml:space="preserve">halshs-04985049v1</w:t>
              </w:r>
            </w:hyperlink>
          </w:p>
        </w:tc>
      </w:tr>
      <w:tr>
        <w:trPr/>
        <w:tc>
          <w:tcPr>
            <w:noWrap/>
          </w:tcPr>
          <w:p>
            <w:pPr>
              <w:spacing w:after="200"/>
            </w:pPr>
            <w:hyperlink r:id="rId55" w:history="1">
              <w:r>
                <w:rPr>
                  <w:color w:val="1e198e"/>
                  <w:b w:val="1"/>
                  <w:bCs w:val="1"/>
                  <w:u w:val="single"/>
                </w:rPr>
                <w:t xml:space="preserve">Garde d’une bougie allumée au domicile de l’assuré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sept. 2022, pp.4</w:t>
            </w:r>
          </w:p>
          <w:p>
            <w:pPr/>
            <w:r>
              <w:rPr/>
              <w:t xml:space="preserve">Article dans une revue</w:t>
            </w:r>
          </w:p>
          <w:p>
            <w:pPr/>
            <w:hyperlink r:id="rId55" w:history="1">
              <w:r>
                <w:rPr>
                  <w:color w:val="#410a8c"/>
                  <w:u w:val="single"/>
                </w:rPr>
                <w:t xml:space="preserve">halshs-04985206v1</w:t>
              </w:r>
            </w:hyperlink>
          </w:p>
        </w:tc>
      </w:tr>
      <w:tr>
        <w:trPr/>
        <w:tc>
          <w:tcPr>
            <w:noWrap/>
          </w:tcPr>
          <w:p>
            <w:pPr>
              <w:spacing w:after="200"/>
            </w:pPr>
            <w:hyperlink r:id="rId56" w:history="1">
              <w:r>
                <w:rPr>
                  <w:color w:val="1e198e"/>
                  <w:b w:val="1"/>
                  <w:bCs w:val="1"/>
                  <w:u w:val="single"/>
                </w:rPr>
                <w:t xml:space="preserve">L. n° 2022-1158, 16 août 2022 - Résiliation en trois clics, LEDA déc. 2022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déc. 2022, pp.2</w:t>
            </w:r>
          </w:p>
          <w:p>
            <w:pPr/>
            <w:r>
              <w:rPr/>
              <w:t xml:space="preserve">Article dans une revue</w:t>
            </w:r>
          </w:p>
          <w:p>
            <w:pPr/>
            <w:hyperlink r:id="rId56" w:history="1">
              <w:r>
                <w:rPr>
                  <w:color w:val="#410a8c"/>
                  <w:u w:val="single"/>
                </w:rPr>
                <w:t xml:space="preserve">halshs-04985183v1</w:t>
              </w:r>
            </w:hyperlink>
          </w:p>
        </w:tc>
      </w:tr>
      <w:tr>
        <w:trPr/>
        <w:tc>
          <w:tcPr>
            <w:noWrap/>
          </w:tcPr>
          <w:p>
            <w:pPr>
              <w:spacing w:after="200"/>
            </w:pPr>
            <w:hyperlink r:id="rId57" w:history="1">
              <w:r>
                <w:rPr>
                  <w:color w:val="1e198e"/>
                  <w:b w:val="1"/>
                  <w:bCs w:val="1"/>
                  <w:u w:val="single"/>
                </w:rPr>
                <w:t xml:space="preserve">Clause de déchéance inopposable à l’assuré de mauvaise foi</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nov. 2022, pp.2</w:t>
            </w:r>
          </w:p>
          <w:p>
            <w:pPr/>
            <w:r>
              <w:rPr/>
              <w:t xml:space="preserve">Article dans une revue</w:t>
            </w:r>
          </w:p>
          <w:p>
            <w:pPr/>
            <w:hyperlink r:id="rId57" w:history="1">
              <w:r>
                <w:rPr>
                  <w:color w:val="#410a8c"/>
                  <w:u w:val="single"/>
                </w:rPr>
                <w:t xml:space="preserve">halshs-04985191v1</w:t>
              </w:r>
            </w:hyperlink>
          </w:p>
        </w:tc>
      </w:tr>
      <w:tr>
        <w:trPr/>
        <w:tc>
          <w:tcPr>
            <w:noWrap/>
          </w:tcPr>
          <w:p>
            <w:pPr>
              <w:spacing w:after="200"/>
            </w:pPr>
            <w:hyperlink r:id="rId58" w:history="1">
              <w:r>
                <w:rPr>
                  <w:color w:val="1e198e"/>
                  <w:b w:val="1"/>
                  <w:bCs w:val="1"/>
                  <w:u w:val="single"/>
                </w:rPr>
                <w:t xml:space="preserve">Manquement au devoir de conseil en présence d’une fausse déclaration intentionnelle de risques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DAS200m9, pp.2</w:t>
            </w:r>
          </w:p>
          <w:p>
            <w:pPr/>
            <w:r>
              <w:rPr/>
              <w:t xml:space="preserve">Article dans une revue</w:t>
            </w:r>
          </w:p>
          <w:p>
            <w:pPr/>
            <w:hyperlink r:id="rId58" w:history="1">
              <w:r>
                <w:rPr>
                  <w:color w:val="#410a8c"/>
                  <w:u w:val="single"/>
                </w:rPr>
                <w:t xml:space="preserve">halshs-04984980v1</w:t>
              </w:r>
            </w:hyperlink>
          </w:p>
        </w:tc>
      </w:tr>
      <w:tr>
        <w:trPr/>
        <w:tc>
          <w:tcPr>
            <w:noWrap/>
          </w:tcPr>
          <w:p>
            <w:pPr>
              <w:spacing w:after="200"/>
            </w:pPr>
            <w:hyperlink r:id="rId59" w:history="1">
              <w:r>
                <w:rPr>
                  <w:color w:val="1e198e"/>
                  <w:b w:val="1"/>
                  <w:bCs w:val="1"/>
                  <w:u w:val="single"/>
                </w:rPr>
                <w:t xml:space="preserve">Propriétaire à l’arrière de son véhicule au moment de l’accident : transfert de garde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pp.3</w:t>
            </w:r>
          </w:p>
          <w:p>
            <w:pPr/>
            <w:r>
              <w:rPr/>
              <w:t xml:space="preserve">Article dans une revue</w:t>
            </w:r>
          </w:p>
          <w:p>
            <w:pPr/>
            <w:hyperlink r:id="rId59" w:history="1">
              <w:r>
                <w:rPr>
                  <w:color w:val="#410a8c"/>
                  <w:u w:val="single"/>
                </w:rPr>
                <w:t xml:space="preserve">halshs-04985031v1</w:t>
              </w:r>
            </w:hyperlink>
          </w:p>
        </w:tc>
      </w:tr>
      <w:tr>
        <w:trPr/>
        <w:tc>
          <w:tcPr>
            <w:noWrap/>
          </w:tcPr>
          <w:p>
            <w:pPr>
              <w:spacing w:after="200"/>
            </w:pPr>
            <w:hyperlink r:id="rId60" w:history="1">
              <w:r>
                <w:rPr>
                  <w:color w:val="1e198e"/>
                  <w:b w:val="1"/>
                  <w:bCs w:val="1"/>
                  <w:u w:val="single"/>
                </w:rPr>
                <w:t xml:space="preserve">Le propriétaire d’un VTM responsable d’un accident de la circulation en tant que gardien de la structure de son véhicule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81</w:t>
            </w:r>
          </w:p>
          <w:p>
            <w:pPr/>
            <w:r>
              <w:rPr/>
              <w:t xml:space="preserve">Article dans une revue</w:t>
            </w:r>
          </w:p>
          <w:p>
            <w:pPr/>
            <w:hyperlink r:id="rId60" w:history="1">
              <w:r>
                <w:rPr>
                  <w:color w:val="#410a8c"/>
                  <w:u w:val="single"/>
                </w:rPr>
                <w:t xml:space="preserve">halshs-04985043v1</w:t>
              </w:r>
            </w:hyperlink>
          </w:p>
        </w:tc>
      </w:tr>
      <w:tr>
        <w:trPr/>
        <w:tc>
          <w:tcPr>
            <w:noWrap/>
          </w:tcPr>
          <w:p>
            <w:pPr>
              <w:spacing w:after="200"/>
            </w:pPr>
            <w:hyperlink r:id="rId61" w:history="1">
              <w:r>
                <w:rPr>
                  <w:color w:val="1e198e"/>
                  <w:b w:val="1"/>
                  <w:bCs w:val="1"/>
                  <w:u w:val="single"/>
                </w:rPr>
                <w:t xml:space="preserve">L’intérêt d’assurance du possesseur, de bonne ou de mauvaise foi</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n°83</w:t>
            </w:r>
          </w:p>
          <w:p>
            <w:pPr/>
            <w:r>
              <w:rPr/>
              <w:t xml:space="preserve">Article dans une revue</w:t>
            </w:r>
          </w:p>
          <w:p>
            <w:pPr/>
            <w:hyperlink r:id="rId61" w:history="1">
              <w:r>
                <w:rPr>
                  <w:color w:val="#410a8c"/>
                  <w:u w:val="single"/>
                </w:rPr>
                <w:t xml:space="preserve">halshs-04985189v1</w:t>
              </w:r>
            </w:hyperlink>
          </w:p>
        </w:tc>
      </w:tr>
      <w:tr>
        <w:trPr/>
        <w:tc>
          <w:tcPr>
            <w:noWrap/>
          </w:tcPr>
          <w:p>
            <w:pPr>
              <w:spacing w:after="200"/>
            </w:pPr>
            <w:hyperlink r:id="rId62" w:history="1">
              <w:r>
                <w:rPr>
                  <w:color w:val="1e198e"/>
                  <w:b w:val="1"/>
                  <w:bCs w:val="1"/>
                  <w:u w:val="single"/>
                </w:rPr>
                <w:t xml:space="preserve">Validité d’exclusions dans un contrat RC produits et après travaux</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78</w:t>
            </w:r>
          </w:p>
          <w:p>
            <w:pPr/>
            <w:r>
              <w:rPr/>
              <w:t xml:space="preserve">Article dans une revue</w:t>
            </w:r>
          </w:p>
          <w:p>
            <w:pPr/>
            <w:hyperlink r:id="rId62" w:history="1">
              <w:r>
                <w:rPr>
                  <w:color w:val="#410a8c"/>
                  <w:u w:val="single"/>
                </w:rPr>
                <w:t xml:space="preserve">halshs-04984706v1</w:t>
              </w:r>
            </w:hyperlink>
          </w:p>
        </w:tc>
      </w:tr>
      <w:tr>
        <w:trPr/>
        <w:tc>
          <w:tcPr>
            <w:noWrap/>
          </w:tcPr>
          <w:p>
            <w:pPr>
              <w:spacing w:after="200"/>
            </w:pPr>
            <w:hyperlink r:id="rId63" w:history="1">
              <w:r>
                <w:rPr>
                  <w:color w:val="1e198e"/>
                  <w:b w:val="1"/>
                  <w:bCs w:val="1"/>
                  <w:u w:val="single"/>
                </w:rPr>
                <w:t xml:space="preserve">Exclusion de garantie « individuel conducteur appliquée d’office par les juges du fond : violation de l’article 16 du CPC</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113g2, pp.3</w:t>
            </w:r>
          </w:p>
          <w:p>
            <w:pPr/>
            <w:r>
              <w:rPr/>
              <w:t xml:space="preserve">Article dans une revue</w:t>
            </w:r>
          </w:p>
          <w:p>
            <w:pPr/>
            <w:hyperlink r:id="rId63" w:history="1">
              <w:r>
                <w:rPr>
                  <w:color w:val="#410a8c"/>
                  <w:u w:val="single"/>
                </w:rPr>
                <w:t xml:space="preserve">hal-03281452v1</w:t>
              </w:r>
            </w:hyperlink>
          </w:p>
        </w:tc>
      </w:tr>
      <w:tr>
        <w:trPr/>
        <w:tc>
          <w:tcPr>
            <w:noWrap/>
          </w:tcPr>
          <w:p>
            <w:pPr>
              <w:spacing w:after="200"/>
            </w:pPr>
            <w:hyperlink r:id="rId64" w:history="1">
              <w:r>
                <w:rPr>
                  <w:color w:val="1e198e"/>
                  <w:b w:val="1"/>
                  <w:bCs w:val="1"/>
                  <w:u w:val="single"/>
                </w:rPr>
                <w:t xml:space="preserve">Des hypothèses de résiliation unilatérale par l’assureur strictement réglementées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n°75</w:t>
            </w:r>
          </w:p>
          <w:p>
            <w:pPr/>
            <w:r>
              <w:rPr/>
              <w:t xml:space="preserve">Article dans une revue</w:t>
            </w:r>
          </w:p>
          <w:p>
            <w:pPr/>
            <w:hyperlink r:id="rId64" w:history="1">
              <w:r>
                <w:rPr>
                  <w:color w:val="#410a8c"/>
                  <w:u w:val="single"/>
                </w:rPr>
                <w:t xml:space="preserve">halshs-04985201v1</w:t>
              </w:r>
            </w:hyperlink>
          </w:p>
        </w:tc>
      </w:tr>
      <w:tr>
        <w:trPr/>
        <w:tc>
          <w:tcPr>
            <w:noWrap/>
          </w:tcPr>
          <w:p>
            <w:pPr>
              <w:spacing w:after="200"/>
            </w:pPr>
            <w:hyperlink r:id="rId65" w:history="1">
              <w:r>
                <w:rPr>
                  <w:color w:val="1e198e"/>
                  <w:b w:val="1"/>
                  <w:bCs w:val="1"/>
                  <w:u w:val="single"/>
                </w:rPr>
                <w:t xml:space="preserve">L’exclusion conventionnelle des dommages intentionnels de l’assuré identifiée à l’exclusion légale de sa faute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77</w:t>
            </w:r>
          </w:p>
          <w:p>
            <w:pPr/>
            <w:r>
              <w:rPr/>
              <w:t xml:space="preserve">Article dans une revue</w:t>
            </w:r>
          </w:p>
          <w:p>
            <w:pPr/>
            <w:hyperlink r:id="rId65" w:history="1">
              <w:r>
                <w:rPr>
                  <w:color w:val="#410a8c"/>
                  <w:u w:val="single"/>
                </w:rPr>
                <w:t xml:space="preserve">halshs-04984712v1</w:t>
              </w:r>
            </w:hyperlink>
          </w:p>
        </w:tc>
      </w:tr>
      <w:tr>
        <w:trPr/>
        <w:tc>
          <w:tcPr>
            <w:noWrap/>
          </w:tcPr>
          <w:p>
            <w:pPr>
              <w:spacing w:after="200"/>
            </w:pPr>
            <w:hyperlink r:id="rId66" w:history="1">
              <w:r>
                <w:rPr>
                  <w:color w:val="1e198e"/>
                  <w:b w:val="1"/>
                  <w:bCs w:val="1"/>
                  <w:u w:val="single"/>
                </w:rPr>
                <w:t xml:space="preserve">L'exclusion pour &amp;quot;défaut d'entretien&amp;quot; ni formelle ni limitée sur simple rappel de la jurisprudence constante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pp.2</w:t>
            </w:r>
          </w:p>
          <w:p>
            <w:pPr/>
            <w:r>
              <w:rPr/>
              <w:t xml:space="preserve">Article dans une revue</w:t>
            </w:r>
          </w:p>
          <w:p>
            <w:pPr/>
            <w:hyperlink r:id="rId66" w:history="1">
              <w:r>
                <w:rPr>
                  <w:color w:val="#410a8c"/>
                  <w:u w:val="single"/>
                </w:rPr>
                <w:t xml:space="preserve">hal-04229390v1</w:t>
              </w:r>
            </w:hyperlink>
          </w:p>
        </w:tc>
      </w:tr>
      <w:tr>
        <w:trPr/>
        <w:tc>
          <w:tcPr>
            <w:noWrap/>
          </w:tcPr>
          <w:p>
            <w:pPr>
              <w:spacing w:after="200"/>
            </w:pPr>
            <w:hyperlink r:id="rId67" w:history="1">
              <w:r>
                <w:rPr>
                  <w:color w:val="1e198e"/>
                  <w:b w:val="1"/>
                  <w:bCs w:val="1"/>
                  <w:u w:val="single"/>
                </w:rPr>
                <w:t xml:space="preserve">Portée de l’opposabilité à l’assureur de la décision sur la responsabilité civile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L'essentiel Droit des assurances, 200a2, p. 1</w:t>
            </w:r>
          </w:p>
          <w:p>
            <w:pPr/>
            <w:r>
              <w:rPr/>
              <w:t xml:space="preserve">Article dans une revue</w:t>
            </w:r>
          </w:p>
          <w:p>
            <w:pPr/>
            <w:hyperlink r:id="rId67" w:history="1">
              <w:r>
                <w:rPr>
                  <w:color w:val="#410a8c"/>
                  <w:u w:val="single"/>
                </w:rPr>
                <w:t xml:space="preserve">hal-03264487v1</w:t>
              </w:r>
            </w:hyperlink>
          </w:p>
        </w:tc>
      </w:tr>
      <w:tr>
        <w:trPr/>
        <w:tc>
          <w:tcPr>
            <w:noWrap/>
          </w:tcPr>
          <w:p>
            <w:pPr>
              <w:spacing w:after="200"/>
            </w:pPr>
            <w:hyperlink r:id="rId68" w:history="1">
              <w:r>
                <w:rPr>
                  <w:color w:val="1e198e"/>
                  <w:b w:val="1"/>
                  <w:bCs w:val="1"/>
                  <w:u w:val="single"/>
                </w:rPr>
                <w:t xml:space="preserve">N’est pas valable la clause qui exclut la garantie d’assurance d’un navire « lorsque les papiers de bord du bateau assuré, tels que …, ne sont pas en règle &amp;quot;,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113j1, pp.2</w:t>
            </w:r>
          </w:p>
          <w:p>
            <w:pPr/>
            <w:r>
              <w:rPr/>
              <w:t xml:space="preserve">Article dans une revue</w:t>
            </w:r>
          </w:p>
          <w:p>
            <w:pPr/>
            <w:hyperlink r:id="rId68" w:history="1">
              <w:r>
                <w:rPr>
                  <w:color w:val="#410a8c"/>
                  <w:u w:val="single"/>
                </w:rPr>
                <w:t xml:space="preserve">hal-04231081v1</w:t>
              </w:r>
            </w:hyperlink>
          </w:p>
        </w:tc>
      </w:tr>
      <w:tr>
        <w:trPr/>
        <w:tc>
          <w:tcPr>
            <w:noWrap/>
          </w:tcPr>
          <w:p>
            <w:pPr>
              <w:spacing w:after="200"/>
            </w:pPr>
            <w:hyperlink r:id="rId69" w:history="1">
              <w:r>
                <w:rPr>
                  <w:color w:val="1e198e"/>
                  <w:b w:val="1"/>
                  <w:bCs w:val="1"/>
                  <w:u w:val="single"/>
                </w:rPr>
                <w:t xml:space="preserve">Faute du conducteur victime : toute faute ayant contribué à son préjudice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nov. 2021, pp.3</w:t>
            </w:r>
          </w:p>
          <w:p>
            <w:pPr/>
            <w:r>
              <w:rPr/>
              <w:t xml:space="preserve">Article dans une revue</w:t>
            </w:r>
          </w:p>
          <w:p>
            <w:pPr/>
            <w:hyperlink r:id="rId69" w:history="1">
              <w:r>
                <w:rPr>
                  <w:color w:val="#410a8c"/>
                  <w:u w:val="single"/>
                </w:rPr>
                <w:t xml:space="preserve">halshs-04985054v1</w:t>
              </w:r>
            </w:hyperlink>
          </w:p>
        </w:tc>
      </w:tr>
      <w:tr>
        <w:trPr/>
        <w:tc>
          <w:tcPr>
            <w:noWrap/>
          </w:tcPr>
          <w:p>
            <w:pPr>
              <w:spacing w:after="200"/>
            </w:pPr>
            <w:hyperlink r:id="rId70" w:history="1">
              <w:r>
                <w:rPr>
                  <w:color w:val="1e198e"/>
                  <w:b w:val="1"/>
                  <w:bCs w:val="1"/>
                  <w:u w:val="single"/>
                </w:rPr>
                <w:t xml:space="preserve">N’est pas valable la clause qui exclut la garantie d’assurance d’un navire « lorsque les papiers de bord du bateau assuré, tels que …, ne sont pas en règle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n° 113j1, p.2</w:t>
            </w:r>
          </w:p>
          <w:p>
            <w:pPr/>
            <w:r>
              <w:rPr/>
              <w:t xml:space="preserve">Article dans une revue</w:t>
            </w:r>
          </w:p>
          <w:p>
            <w:pPr/>
            <w:hyperlink r:id="rId70" w:history="1">
              <w:r>
                <w:rPr>
                  <w:color w:val="#410a8c"/>
                  <w:u w:val="single"/>
                </w:rPr>
                <w:t xml:space="preserve">hal-03281431v1</w:t>
              </w:r>
            </w:hyperlink>
          </w:p>
        </w:tc>
      </w:tr>
      <w:tr>
        <w:trPr/>
        <w:tc>
          <w:tcPr>
            <w:noWrap/>
          </w:tcPr>
          <w:p>
            <w:pPr>
              <w:spacing w:after="200"/>
            </w:pPr>
            <w:hyperlink r:id="rId71" w:history="1">
              <w:r>
                <w:rPr>
                  <w:color w:val="1e198e"/>
                  <w:b w:val="1"/>
                  <w:bCs w:val="1"/>
                  <w:u w:val="single"/>
                </w:rPr>
                <w:t xml:space="preserve">Notion large de l’accident complexe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76</w:t>
            </w:r>
          </w:p>
          <w:p>
            <w:pPr/>
            <w:r>
              <w:rPr/>
              <w:t xml:space="preserve">Article dans une revue</w:t>
            </w:r>
          </w:p>
          <w:p>
            <w:pPr/>
            <w:hyperlink r:id="rId71" w:history="1">
              <w:r>
                <w:rPr>
                  <w:color w:val="#410a8c"/>
                  <w:u w:val="single"/>
                </w:rPr>
                <w:t xml:space="preserve">halshs-04985063v1</w:t>
              </w:r>
            </w:hyperlink>
          </w:p>
        </w:tc>
      </w:tr>
      <w:tr>
        <w:trPr/>
        <w:tc>
          <w:tcPr>
            <w:noWrap/>
          </w:tcPr>
          <w:p>
            <w:pPr>
              <w:spacing w:after="200"/>
            </w:pPr>
            <w:hyperlink r:id="rId72" w:history="1">
              <w:r>
                <w:rPr>
                  <w:color w:val="1e198e"/>
                  <w:b w:val="1"/>
                  <w:bCs w:val="1"/>
                  <w:u w:val="single"/>
                </w:rPr>
                <w:t xml:space="preserve">Exclusion indirecte du vol de marchandises précieuses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200f0, pp.3</w:t>
            </w:r>
          </w:p>
          <w:p>
            <w:pPr/>
            <w:r>
              <w:rPr/>
              <w:t xml:space="preserve">Article dans une revue</w:t>
            </w:r>
          </w:p>
          <w:p>
            <w:pPr/>
            <w:hyperlink r:id="rId72" w:history="1">
              <w:r>
                <w:rPr>
                  <w:color w:val="#410a8c"/>
                  <w:u w:val="single"/>
                </w:rPr>
                <w:t xml:space="preserve">halshs-04984941v1</w:t>
              </w:r>
            </w:hyperlink>
          </w:p>
        </w:tc>
      </w:tr>
      <w:tr>
        <w:trPr/>
        <w:tc>
          <w:tcPr>
            <w:noWrap/>
          </w:tcPr>
          <w:p>
            <w:pPr>
              <w:spacing w:after="200"/>
            </w:pPr>
            <w:hyperlink r:id="rId73" w:history="1">
              <w:r>
                <w:rPr>
                  <w:color w:val="1e198e"/>
                  <w:b w:val="1"/>
                  <w:bCs w:val="1"/>
                  <w:u w:val="single"/>
                </w:rPr>
                <w:t xml:space="preserve">Condition d’indemnisation du vol du véhicule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n° 74</w:t>
            </w:r>
          </w:p>
          <w:p>
            <w:pPr/>
            <w:r>
              <w:rPr/>
              <w:t xml:space="preserve">Article dans une revue</w:t>
            </w:r>
          </w:p>
          <w:p>
            <w:pPr/>
            <w:hyperlink r:id="rId73" w:history="1">
              <w:r>
                <w:rPr>
                  <w:color w:val="#410a8c"/>
                  <w:u w:val="single"/>
                </w:rPr>
                <w:t xml:space="preserve">hal-03278022v1</w:t>
              </w:r>
            </w:hyperlink>
          </w:p>
        </w:tc>
      </w:tr>
      <w:tr>
        <w:trPr/>
        <w:tc>
          <w:tcPr>
            <w:noWrap/>
          </w:tcPr>
          <w:p>
            <w:pPr>
              <w:spacing w:after="200"/>
            </w:pPr>
            <w:hyperlink r:id="rId74" w:history="1">
              <w:r>
                <w:rPr>
                  <w:color w:val="1e198e"/>
                  <w:b w:val="1"/>
                  <w:bCs w:val="1"/>
                  <w:u w:val="single"/>
                </w:rPr>
                <w:t xml:space="preserve">L’exclusion pour « défaut d’entretien » ni formelle ni limitée sur simple rappel de la jurisprudence constante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juin 2021, p. 2</w:t>
            </w:r>
          </w:p>
          <w:p>
            <w:pPr/>
            <w:r>
              <w:rPr/>
              <w:t xml:space="preserve">Article dans une revue</w:t>
            </w:r>
          </w:p>
          <w:p>
            <w:pPr/>
            <w:hyperlink r:id="rId74" w:history="1">
              <w:r>
                <w:rPr>
                  <w:color w:val="#410a8c"/>
                  <w:u w:val="single"/>
                </w:rPr>
                <w:t xml:space="preserve">hal-03281397v1</w:t>
              </w:r>
            </w:hyperlink>
          </w:p>
        </w:tc>
      </w:tr>
      <w:tr>
        <w:trPr/>
        <w:tc>
          <w:tcPr>
            <w:noWrap/>
          </w:tcPr>
          <w:p>
            <w:pPr>
              <w:spacing w:after="200"/>
            </w:pPr>
            <w:hyperlink r:id="rId75" w:history="1">
              <w:r>
                <w:rPr>
                  <w:color w:val="1e198e"/>
                  <w:b w:val="1"/>
                  <w:bCs w:val="1"/>
                  <w:u w:val="single"/>
                </w:rPr>
                <w:t xml:space="preserve">L’exclusion des dommages en cas de conduite sous l’emprise de l’alcool alors même que le sinistre est sans relation avec cet état est-elle une clause abusive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200g5, pp.3</w:t>
            </w:r>
          </w:p>
          <w:p>
            <w:pPr/>
            <w:r>
              <w:rPr/>
              <w:t xml:space="preserve">Article dans une revue</w:t>
            </w:r>
          </w:p>
          <w:p>
            <w:pPr/>
            <w:hyperlink r:id="rId75" w:history="1">
              <w:r>
                <w:rPr>
                  <w:color w:val="#410a8c"/>
                  <w:u w:val="single"/>
                </w:rPr>
                <w:t xml:space="preserve">halshs-04984936v1</w:t>
              </w:r>
            </w:hyperlink>
          </w:p>
        </w:tc>
      </w:tr>
      <w:tr>
        <w:trPr/>
        <w:tc>
          <w:tcPr>
            <w:noWrap/>
          </w:tcPr>
          <w:p>
            <w:pPr>
              <w:spacing w:after="200"/>
            </w:pPr>
            <w:hyperlink r:id="rId76" w:history="1">
              <w:r>
                <w:rPr>
                  <w:color w:val="1e198e"/>
                  <w:b w:val="1"/>
                  <w:bCs w:val="1"/>
                  <w:u w:val="single"/>
                </w:rPr>
                <w:t xml:space="preserve">Une appréciation stricte mais classique de la faute intentionnelle en assurance de RC délictuelle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67</w:t>
            </w:r>
          </w:p>
          <w:p>
            <w:pPr/>
            <w:r>
              <w:rPr/>
              <w:t xml:space="preserve">Article dans une revue</w:t>
            </w:r>
          </w:p>
          <w:p>
            <w:pPr/>
            <w:hyperlink r:id="rId76" w:history="1">
              <w:r>
                <w:rPr>
                  <w:color w:val="#410a8c"/>
                  <w:u w:val="single"/>
                </w:rPr>
                <w:t xml:space="preserve">halshs-02525812v1</w:t>
              </w:r>
            </w:hyperlink>
          </w:p>
        </w:tc>
      </w:tr>
      <w:tr>
        <w:trPr/>
        <w:tc>
          <w:tcPr>
            <w:noWrap/>
          </w:tcPr>
          <w:p>
            <w:pPr>
              <w:spacing w:after="200"/>
            </w:pPr>
            <w:hyperlink r:id="rId77" w:history="1">
              <w:r>
                <w:rPr>
                  <w:color w:val="1e198e"/>
                  <w:b w:val="1"/>
                  <w:bCs w:val="1"/>
                  <w:u w:val="single"/>
                </w:rPr>
                <w:t xml:space="preserve">Une appréciation assouplie de la faute intentionnelle en assurance de RC professionnelle (note sous Cass. 1re civ., 8 janv. 2020, n° 18-19782 et 18-19832)</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67</w:t>
            </w:r>
          </w:p>
          <w:p>
            <w:pPr/>
            <w:r>
              <w:rPr/>
              <w:t xml:space="preserve">Article dans une revue</w:t>
            </w:r>
          </w:p>
          <w:p>
            <w:pPr/>
            <w:hyperlink r:id="rId77" w:history="1">
              <w:r>
                <w:rPr>
                  <w:color w:val="#410a8c"/>
                  <w:u w:val="single"/>
                </w:rPr>
                <w:t xml:space="preserve">halshs-02525819v1</w:t>
              </w:r>
            </w:hyperlink>
          </w:p>
        </w:tc>
      </w:tr>
      <w:tr>
        <w:trPr/>
        <w:tc>
          <w:tcPr>
            <w:noWrap/>
          </w:tcPr>
          <w:p>
            <w:pPr>
              <w:spacing w:after="200"/>
            </w:pPr>
            <w:hyperlink r:id="rId78" w:history="1">
              <w:r>
                <w:rPr>
                  <w:color w:val="1e198e"/>
                  <w:b w:val="1"/>
                  <w:bCs w:val="1"/>
                  <w:u w:val="single"/>
                </w:rPr>
                <w:t xml:space="preserve">La faute dolosive appliquée au suicide de l’assuré</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70</w:t>
            </w:r>
          </w:p>
          <w:p>
            <w:pPr/>
            <w:r>
              <w:rPr/>
              <w:t xml:space="preserve">Article dans une revue</w:t>
            </w:r>
          </w:p>
          <w:p>
            <w:pPr/>
            <w:hyperlink r:id="rId78" w:history="1">
              <w:r>
                <w:rPr>
                  <w:color w:val="#410a8c"/>
                  <w:u w:val="single"/>
                </w:rPr>
                <w:t xml:space="preserve">hal-04012687v1</w:t>
              </w:r>
            </w:hyperlink>
          </w:p>
        </w:tc>
      </w:tr>
      <w:tr>
        <w:trPr/>
        <w:tc>
          <w:tcPr>
            <w:noWrap/>
          </w:tcPr>
          <w:p>
            <w:pPr>
              <w:spacing w:after="200"/>
            </w:pPr>
            <w:hyperlink r:id="rId79" w:history="1">
              <w:r>
                <w:rPr>
                  <w:color w:val="1e198e"/>
                  <w:b w:val="1"/>
                  <w:bCs w:val="1"/>
                  <w:u w:val="single"/>
                </w:rPr>
                <w:t xml:space="preserve">La question relative à la pratique d’un « sport » est-elle suffisamment précise ?, note sous Cass. 2e civ., 5 mars 2020, n° 19-11721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68</w:t>
            </w:r>
          </w:p>
          <w:p>
            <w:pPr/>
            <w:r>
              <w:rPr/>
              <w:t xml:space="preserve">Article dans une revue</w:t>
            </w:r>
          </w:p>
          <w:p>
            <w:pPr/>
            <w:hyperlink r:id="rId79" w:history="1">
              <w:r>
                <w:rPr>
                  <w:color w:val="#410a8c"/>
                  <w:u w:val="single"/>
                </w:rPr>
                <w:t xml:space="preserve">halshs-02733449v1</w:t>
              </w:r>
            </w:hyperlink>
          </w:p>
        </w:tc>
      </w:tr>
      <w:tr>
        <w:trPr/>
        <w:tc>
          <w:tcPr>
            <w:noWrap/>
          </w:tcPr>
          <w:p>
            <w:pPr>
              <w:spacing w:after="200"/>
            </w:pPr>
            <w:hyperlink r:id="rId80" w:history="1">
              <w:r>
                <w:rPr>
                  <w:color w:val="1e198e"/>
                  <w:b w:val="1"/>
                  <w:bCs w:val="1"/>
                  <w:u w:val="single"/>
                </w:rPr>
                <w:t xml:space="preserve">De l’implication en l’absence de contact du véhicule 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n° 113a4, p.3</w:t>
            </w:r>
          </w:p>
          <w:p>
            <w:pPr/>
            <w:r>
              <w:rPr/>
              <w:t xml:space="preserve">Article dans une revue</w:t>
            </w:r>
          </w:p>
          <w:p>
            <w:pPr/>
            <w:hyperlink r:id="rId80" w:history="1">
              <w:r>
                <w:rPr>
                  <w:color w:val="#410a8c"/>
                  <w:u w:val="single"/>
                </w:rPr>
                <w:t xml:space="preserve">hal-03277951v1</w:t>
              </w:r>
            </w:hyperlink>
          </w:p>
        </w:tc>
      </w:tr>
      <w:tr>
        <w:trPr/>
        <w:tc>
          <w:tcPr>
            <w:noWrap/>
          </w:tcPr>
          <w:p>
            <w:pPr>
              <w:spacing w:after="200"/>
            </w:pPr>
            <w:hyperlink r:id="rId81" w:history="1">
              <w:r>
                <w:rPr>
                  <w:color w:val="1e198e"/>
                  <w:b w:val="1"/>
                  <w:bCs w:val="1"/>
                  <w:u w:val="single"/>
                </w:rPr>
                <w:t xml:space="preserve">A propos de la renonciation tacite de l’assureur à invoquer la faute intentionnelle, note sous Cass. 2e civ., 5 mars 2020, n° 19-10371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mai 2020, n° 112r9</w:t>
            </w:r>
          </w:p>
          <w:p>
            <w:pPr/>
            <w:r>
              <w:rPr/>
              <w:t xml:space="preserve">Article dans une revue</w:t>
            </w:r>
          </w:p>
          <w:p>
            <w:pPr/>
            <w:hyperlink r:id="rId81" w:history="1">
              <w:r>
                <w:rPr>
                  <w:color w:val="#410a8c"/>
                  <w:u w:val="single"/>
                </w:rPr>
                <w:t xml:space="preserve">halshs-02733442v1</w:t>
              </w:r>
            </w:hyperlink>
          </w:p>
        </w:tc>
      </w:tr>
      <w:tr>
        <w:trPr/>
        <w:tc>
          <w:tcPr>
            <w:noWrap/>
          </w:tcPr>
          <w:p>
            <w:pPr>
              <w:spacing w:after="200"/>
            </w:pPr>
            <w:hyperlink r:id="rId82" w:history="1">
              <w:r>
                <w:rPr>
                  <w:color w:val="1e198e"/>
                  <w:b w:val="1"/>
                  <w:bCs w:val="1"/>
                  <w:u w:val="single"/>
                </w:rPr>
                <w:t xml:space="preserve">A propos d’une déclaration pré-rédigée non questionnée (note sous Cass. 2e civ., 21 nov. 2019, n° 18-21325)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janv. 2020, n° 112j6</w:t>
            </w:r>
          </w:p>
          <w:p>
            <w:pPr/>
            <w:r>
              <w:rPr/>
              <w:t xml:space="preserve">Article dans une revue</w:t>
            </w:r>
          </w:p>
          <w:p>
            <w:pPr/>
            <w:hyperlink r:id="rId82" w:history="1">
              <w:r>
                <w:rPr>
                  <w:color w:val="#410a8c"/>
                  <w:u w:val="single"/>
                </w:rPr>
                <w:t xml:space="preserve">halshs-02525902v1</w:t>
              </w:r>
            </w:hyperlink>
          </w:p>
        </w:tc>
      </w:tr>
      <w:tr>
        <w:trPr/>
        <w:tc>
          <w:tcPr>
            <w:noWrap/>
          </w:tcPr>
          <w:p>
            <w:pPr>
              <w:spacing w:after="200"/>
            </w:pPr>
            <w:hyperlink r:id="rId83" w:history="1">
              <w:r>
                <w:rPr>
                  <w:color w:val="1e198e"/>
                  <w:b w:val="1"/>
                  <w:bCs w:val="1"/>
                  <w:u w:val="single"/>
                </w:rPr>
                <w:t xml:space="preserve">Irrecevabilité d’une nouvelle demande d’indemnisation non prévue dans la transaction (note sous Cass. 2e civ., 16 janv. 2020, n° 18-17677)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mars 2020, n° 112n8</w:t>
            </w:r>
          </w:p>
          <w:p>
            <w:pPr/>
            <w:r>
              <w:rPr/>
              <w:t xml:space="preserve">Article dans une revue</w:t>
            </w:r>
          </w:p>
          <w:p>
            <w:pPr/>
            <w:hyperlink r:id="rId83" w:history="1">
              <w:r>
                <w:rPr>
                  <w:color w:val="#410a8c"/>
                  <w:u w:val="single"/>
                </w:rPr>
                <w:t xml:space="preserve">halshs-02526171v1</w:t>
              </w:r>
            </w:hyperlink>
          </w:p>
        </w:tc>
      </w:tr>
      <w:tr>
        <w:trPr/>
        <w:tc>
          <w:tcPr>
            <w:noWrap/>
          </w:tcPr>
          <w:p>
            <w:pPr>
              <w:spacing w:after="200"/>
            </w:pPr>
            <w:hyperlink r:id="rId84" w:history="1">
              <w:r>
                <w:rPr>
                  <w:color w:val="1e198e"/>
                  <w:b w:val="1"/>
                  <w:bCs w:val="1"/>
                  <w:u w:val="single"/>
                </w:rPr>
                <w:t xml:space="preserve">Loi Badinter inapplicable à un accident de tramway survenu sur une voie propre, note sous Cass. 2e civ., 5 mars 2020, n° 19-11411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avr. 2020, n° 112q2</w:t>
            </w:r>
          </w:p>
          <w:p>
            <w:pPr/>
            <w:r>
              <w:rPr/>
              <w:t xml:space="preserve">Article dans une revue</w:t>
            </w:r>
          </w:p>
          <w:p>
            <w:pPr/>
            <w:hyperlink r:id="rId84" w:history="1">
              <w:r>
                <w:rPr>
                  <w:color w:val="#410a8c"/>
                  <w:u w:val="single"/>
                </w:rPr>
                <w:t xml:space="preserve">halshs-02733457v1</w:t>
              </w:r>
            </w:hyperlink>
          </w:p>
        </w:tc>
      </w:tr>
      <w:tr>
        <w:trPr/>
        <w:tc>
          <w:tcPr>
            <w:noWrap/>
          </w:tcPr>
          <w:p>
            <w:pPr>
              <w:spacing w:after="200"/>
            </w:pPr>
            <w:hyperlink r:id="rId85" w:history="1">
              <w:r>
                <w:rPr>
                  <w:color w:val="1e198e"/>
                  <w:b w:val="1"/>
                  <w:bCs w:val="1"/>
                  <w:u w:val="single"/>
                </w:rPr>
                <w:t xml:space="preserve">Contribution de la faute de la victime à la réalisation de son préjudice ?, note sous Cass. crim., 17 mars 2020, n° 19-81707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juin 2020, n°</w:t>
            </w:r>
          </w:p>
          <w:p>
            <w:pPr/>
            <w:r>
              <w:rPr/>
              <w:t xml:space="preserve">Article dans une revue</w:t>
            </w:r>
          </w:p>
          <w:p>
            <w:pPr/>
            <w:hyperlink r:id="rId85" w:history="1">
              <w:r>
                <w:rPr>
                  <w:color w:val="#410a8c"/>
                  <w:u w:val="single"/>
                </w:rPr>
                <w:t xml:space="preserve">halshs-02733453v1</w:t>
              </w:r>
            </w:hyperlink>
          </w:p>
        </w:tc>
      </w:tr>
      <w:tr>
        <w:trPr/>
        <w:tc>
          <w:tcPr>
            <w:noWrap/>
          </w:tcPr>
          <w:p>
            <w:pPr>
              <w:spacing w:after="200"/>
            </w:pPr>
            <w:hyperlink r:id="rId86" w:history="1">
              <w:r>
                <w:rPr>
                  <w:color w:val="1e198e"/>
                  <w:b w:val="1"/>
                  <w:bCs w:val="1"/>
                  <w:u w:val="single"/>
                </w:rPr>
                <w:t xml:space="preserve">La faute dolosive appliquée au suicide de l’assuré, bjda.fr 2020, n° 70.</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n° 70</w:t>
            </w:r>
          </w:p>
          <w:p>
            <w:pPr/>
            <w:r>
              <w:rPr/>
              <w:t xml:space="preserve">Article dans une revue</w:t>
            </w:r>
          </w:p>
          <w:p>
            <w:pPr/>
            <w:hyperlink r:id="rId86" w:history="1">
              <w:r>
                <w:rPr>
                  <w:color w:val="#410a8c"/>
                  <w:u w:val="single"/>
                </w:rPr>
                <w:t xml:space="preserve">hal-03278965v1</w:t>
              </w:r>
            </w:hyperlink>
          </w:p>
        </w:tc>
      </w:tr>
      <w:tr>
        <w:trPr/>
        <w:tc>
          <w:tcPr>
            <w:noWrap/>
          </w:tcPr>
          <w:p>
            <w:pPr>
              <w:spacing w:after="200"/>
            </w:pPr>
            <w:hyperlink r:id="rId87" w:history="1">
              <w:r>
                <w:rPr>
                  <w:color w:val="1e198e"/>
                  <w:b w:val="1"/>
                  <w:bCs w:val="1"/>
                  <w:u w:val="single"/>
                </w:rPr>
                <w:t xml:space="preserve">Une notion d’implication dans l’accident toujours très souple (note sous Cass. 2e civ., 12 déc. 2019, n° 18-22727)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févr. 2020, n° 112m4</w:t>
            </w:r>
          </w:p>
          <w:p>
            <w:pPr/>
            <w:r>
              <w:rPr/>
              <w:t xml:space="preserve">Article dans une revue</w:t>
            </w:r>
          </w:p>
          <w:p>
            <w:pPr/>
            <w:hyperlink r:id="rId87" w:history="1">
              <w:r>
                <w:rPr>
                  <w:color w:val="#410a8c"/>
                  <w:u w:val="single"/>
                </w:rPr>
                <w:t xml:space="preserve">halshs-02526168v1</w:t>
              </w:r>
            </w:hyperlink>
          </w:p>
        </w:tc>
      </w:tr>
      <w:tr>
        <w:trPr/>
        <w:tc>
          <w:tcPr>
            <w:noWrap/>
          </w:tcPr>
          <w:p>
            <w:pPr>
              <w:spacing w:after="200"/>
            </w:pPr>
            <w:hyperlink r:id="rId88" w:history="1">
              <w:r>
                <w:rPr>
                  <w:color w:val="1e198e"/>
                  <w:b w:val="1"/>
                  <w:bCs w:val="1"/>
                  <w:u w:val="single"/>
                </w:rPr>
                <w:t xml:space="preserve">Exclusion de garantie vol du véhicule commis alors que les clés sont à l’intérieur ou sur celui-ci</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113c3, pp.3</w:t>
            </w:r>
          </w:p>
          <w:p>
            <w:pPr/>
            <w:r>
              <w:rPr/>
              <w:t xml:space="preserve">Article dans une revue</w:t>
            </w:r>
          </w:p>
          <w:p>
            <w:pPr/>
            <w:hyperlink r:id="rId88" w:history="1">
              <w:r>
                <w:rPr>
                  <w:color w:val="#410a8c"/>
                  <w:u w:val="single"/>
                </w:rPr>
                <w:t xml:space="preserve">hal-03281461v1</w:t>
              </w:r>
            </w:hyperlink>
          </w:p>
        </w:tc>
      </w:tr>
      <w:tr>
        <w:trPr/>
        <w:tc>
          <w:tcPr>
            <w:noWrap/>
          </w:tcPr>
          <w:p>
            <w:pPr>
              <w:spacing w:after="200"/>
            </w:pPr>
            <w:hyperlink r:id="rId89" w:history="1">
              <w:r>
                <w:rPr>
                  <w:color w:val="1e198e"/>
                  <w:b w:val="1"/>
                  <w:bCs w:val="1"/>
                  <w:u w:val="single"/>
                </w:rPr>
                <w:t xml:space="preserve">Rédaction de la clause d’exclusion des substances stupéfiantes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112x9, pp.2</w:t>
            </w:r>
          </w:p>
          <w:p>
            <w:pPr/>
            <w:r>
              <w:rPr/>
              <w:t xml:space="preserve">Article dans une revue</w:t>
            </w:r>
          </w:p>
          <w:p>
            <w:pPr/>
            <w:hyperlink r:id="rId89" w:history="1">
              <w:r>
                <w:rPr>
                  <w:color w:val="#410a8c"/>
                  <w:u w:val="single"/>
                </w:rPr>
                <w:t xml:space="preserve">hal-03281470v1</w:t>
              </w:r>
            </w:hyperlink>
          </w:p>
        </w:tc>
      </w:tr>
      <w:tr>
        <w:trPr/>
        <w:tc>
          <w:tcPr>
            <w:noWrap/>
          </w:tcPr>
          <w:p>
            <w:pPr>
              <w:spacing w:after="200"/>
            </w:pPr>
            <w:hyperlink r:id="rId90" w:history="1">
              <w:r>
                <w:rPr>
                  <w:color w:val="1e198e"/>
                  <w:b w:val="1"/>
                  <w:bCs w:val="1"/>
                  <w:u w:val="single"/>
                </w:rPr>
                <w:t xml:space="preserve">Assurance pour compte au profit des enfants propriétaires indivis du bien assuré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n° 112w3, p. 2</w:t>
            </w:r>
          </w:p>
          <w:p>
            <w:pPr/>
            <w:r>
              <w:rPr/>
              <w:t xml:space="preserve">Article dans une revue</w:t>
            </w:r>
          </w:p>
          <w:p>
            <w:pPr/>
            <w:hyperlink r:id="rId90" w:history="1">
              <w:r>
                <w:rPr>
                  <w:color w:val="#410a8c"/>
                  <w:u w:val="single"/>
                </w:rPr>
                <w:t xml:space="preserve">hal-03264445v1</w:t>
              </w:r>
            </w:hyperlink>
          </w:p>
        </w:tc>
      </w:tr>
      <w:tr>
        <w:trPr/>
        <w:tc>
          <w:tcPr>
            <w:noWrap/>
          </w:tcPr>
          <w:p>
            <w:pPr>
              <w:spacing w:after="200"/>
            </w:pPr>
            <w:hyperlink r:id="rId91" w:history="1">
              <w:r>
                <w:rPr>
                  <w:color w:val="1e198e"/>
                  <w:b w:val="1"/>
                  <w:bCs w:val="1"/>
                  <w:u w:val="single"/>
                </w:rPr>
                <w:t xml:space="preserve">La clause d’exclusion des sports « impliquant l’usage d’un engin à moteur » n’est pas formelle et limitée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72</w:t>
            </w:r>
          </w:p>
          <w:p>
            <w:pPr/>
            <w:r>
              <w:rPr/>
              <w:t xml:space="preserve">Article dans une revue</w:t>
            </w:r>
          </w:p>
          <w:p>
            <w:pPr/>
            <w:hyperlink r:id="rId91" w:history="1">
              <w:r>
                <w:rPr>
                  <w:color w:val="#410a8c"/>
                  <w:u w:val="single"/>
                </w:rPr>
                <w:t xml:space="preserve">hal-03281439v1</w:t>
              </w:r>
            </w:hyperlink>
          </w:p>
        </w:tc>
      </w:tr>
      <w:tr>
        <w:trPr/>
        <w:tc>
          <w:tcPr>
            <w:noWrap/>
          </w:tcPr>
          <w:p>
            <w:pPr>
              <w:spacing w:after="200"/>
            </w:pPr>
            <w:hyperlink r:id="rId92" w:history="1">
              <w:r>
                <w:rPr>
                  <w:color w:val="1e198e"/>
                  <w:b w:val="1"/>
                  <w:bCs w:val="1"/>
                  <w:u w:val="single"/>
                </w:rPr>
                <w:t xml:space="preserve">Impact de la faute du conducteur victime sur la garantie « individuelle conducteur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n° 71</w:t>
            </w:r>
          </w:p>
          <w:p>
            <w:pPr/>
            <w:r>
              <w:rPr/>
              <w:t xml:space="preserve">Article dans une revue</w:t>
            </w:r>
          </w:p>
          <w:p>
            <w:pPr/>
            <w:hyperlink r:id="rId92" w:history="1">
              <w:r>
                <w:rPr>
                  <w:color w:val="#410a8c"/>
                  <w:u w:val="single"/>
                </w:rPr>
                <w:t xml:space="preserve">hal-03277995v1</w:t>
              </w:r>
            </w:hyperlink>
          </w:p>
        </w:tc>
      </w:tr>
      <w:tr>
        <w:trPr/>
        <w:tc>
          <w:tcPr>
            <w:noWrap/>
          </w:tcPr>
          <w:p>
            <w:pPr>
              <w:spacing w:after="200"/>
            </w:pPr>
            <w:hyperlink r:id="rId93" w:history="1">
              <w:r>
                <w:rPr>
                  <w:color w:val="1e198e"/>
                  <w:b w:val="1"/>
                  <w:bCs w:val="1"/>
                  <w:u w:val="single"/>
                </w:rPr>
                <w:t xml:space="preserve">Attention : les conditions des fautes intentionnelle et dolosive ne se confondent pas ! (note sous Cass. 2e civ., 28 mars 2019, n° 18-15829)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63</w:t>
            </w:r>
          </w:p>
          <w:p>
            <w:pPr/>
            <w:r>
              <w:rPr/>
              <w:t xml:space="preserve">Article dans une revue</w:t>
            </w:r>
          </w:p>
          <w:p>
            <w:pPr/>
            <w:hyperlink r:id="rId93" w:history="1">
              <w:r>
                <w:rPr>
                  <w:color w:val="#410a8c"/>
                  <w:u w:val="single"/>
                </w:rPr>
                <w:t xml:space="preserve">halshs-02525834v1</w:t>
              </w:r>
            </w:hyperlink>
          </w:p>
        </w:tc>
      </w:tr>
      <w:tr>
        <w:trPr/>
        <w:tc>
          <w:tcPr>
            <w:noWrap/>
          </w:tcPr>
          <w:p>
            <w:pPr>
              <w:spacing w:after="200"/>
            </w:pPr>
            <w:hyperlink r:id="rId94" w:history="1">
              <w:r>
                <w:rPr>
                  <w:color w:val="1e198e"/>
                  <w:b w:val="1"/>
                  <w:bCs w:val="1"/>
                  <w:u w:val="single"/>
                </w:rPr>
                <w:t xml:space="preserve">Respect de la notion de fausse déclaration de risques (note sous Cass. 2e civ., 7 mars 2019, n° 17-31082)</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62</w:t>
            </w:r>
          </w:p>
          <w:p>
            <w:pPr/>
            <w:r>
              <w:rPr/>
              <w:t xml:space="preserve">Article dans une revue</w:t>
            </w:r>
          </w:p>
          <w:p>
            <w:pPr/>
            <w:hyperlink r:id="rId94" w:history="1">
              <w:r>
                <w:rPr>
                  <w:color w:val="#410a8c"/>
                  <w:u w:val="single"/>
                </w:rPr>
                <w:t xml:space="preserve">halshs-02525941v1</w:t>
              </w:r>
            </w:hyperlink>
          </w:p>
        </w:tc>
      </w:tr>
      <w:tr>
        <w:trPr/>
        <w:tc>
          <w:tcPr>
            <w:noWrap/>
          </w:tcPr>
          <w:p>
            <w:pPr>
              <w:spacing w:after="200"/>
            </w:pPr>
            <w:hyperlink r:id="rId95" w:history="1">
              <w:r>
                <w:rPr>
                  <w:color w:val="1e198e"/>
                  <w:b w:val="1"/>
                  <w:bCs w:val="1"/>
                  <w:u w:val="single"/>
                </w:rPr>
                <w:t xml:space="preserve">De l’interdiction des déclarations spontanées des risques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2, pp.2</w:t>
            </w:r>
          </w:p>
          <w:p>
            <w:pPr/>
            <w:r>
              <w:rPr/>
              <w:t xml:space="preserve">Article dans une revue</w:t>
            </w:r>
          </w:p>
          <w:p>
            <w:pPr/>
            <w:hyperlink r:id="rId95" w:history="1">
              <w:r>
                <w:rPr>
                  <w:color w:val="#410a8c"/>
                  <w:u w:val="single"/>
                </w:rPr>
                <w:t xml:space="preserve">halshs-02102834v1</w:t>
              </w:r>
            </w:hyperlink>
          </w:p>
        </w:tc>
      </w:tr>
      <w:tr>
        <w:trPr/>
        <w:tc>
          <w:tcPr>
            <w:noWrap/>
          </w:tcPr>
          <w:p>
            <w:pPr>
              <w:spacing w:after="200"/>
            </w:pPr>
            <w:hyperlink r:id="rId96" w:history="1">
              <w:r>
                <w:rPr>
                  <w:color w:val="1e198e"/>
                  <w:b w:val="1"/>
                  <w:bCs w:val="1"/>
                  <w:u w:val="single"/>
                </w:rPr>
                <w:t xml:space="preserve">L’existence d’une question claire et précise conditionne l’existence de toute omission de déclaration d’aggravation de risques (note sous Cass. 2e civ., 4 juil. 2019, n° 18-19242)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oct. 2019, n° 112d6</w:t>
            </w:r>
          </w:p>
          <w:p>
            <w:pPr/>
            <w:r>
              <w:rPr/>
              <w:t xml:space="preserve">Article dans une revue</w:t>
            </w:r>
          </w:p>
          <w:p>
            <w:pPr/>
            <w:hyperlink r:id="rId96" w:history="1">
              <w:r>
                <w:rPr>
                  <w:color w:val="#410a8c"/>
                  <w:u w:val="single"/>
                </w:rPr>
                <w:t xml:space="preserve">halshs-02525919v1</w:t>
              </w:r>
            </w:hyperlink>
          </w:p>
        </w:tc>
      </w:tr>
      <w:tr>
        <w:trPr/>
        <w:tc>
          <w:tcPr>
            <w:noWrap/>
          </w:tcPr>
          <w:p>
            <w:pPr>
              <w:spacing w:after="200"/>
            </w:pPr>
            <w:hyperlink r:id="rId97" w:history="1">
              <w:r>
                <w:rPr>
                  <w:color w:val="1e198e"/>
                  <w:b w:val="1"/>
                  <w:bCs w:val="1"/>
                  <w:u w:val="single"/>
                </w:rPr>
                <w:t xml:space="preserve">Implication d’un tracteur empiétant sur la chaussée (note sous Cass. 2e civ., 18 avr. 2019, n° 18-14948,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juin 2019, n° 111z4</w:t>
            </w:r>
          </w:p>
          <w:p>
            <w:pPr/>
            <w:r>
              <w:rPr/>
              <w:t xml:space="preserve">Article dans une revue</w:t>
            </w:r>
          </w:p>
          <w:p>
            <w:pPr/>
            <w:hyperlink r:id="rId97" w:history="1">
              <w:r>
                <w:rPr>
                  <w:color w:val="#410a8c"/>
                  <w:u w:val="single"/>
                </w:rPr>
                <w:t xml:space="preserve">halshs-02526044v1</w:t>
              </w:r>
            </w:hyperlink>
          </w:p>
        </w:tc>
      </w:tr>
      <w:tr>
        <w:trPr/>
        <w:tc>
          <w:tcPr>
            <w:noWrap/>
          </w:tcPr>
          <w:p>
            <w:pPr>
              <w:spacing w:after="200"/>
            </w:pPr>
            <w:hyperlink r:id="rId98" w:history="1">
              <w:r>
                <w:rPr>
                  <w:color w:val="1e198e"/>
                  <w:b w:val="1"/>
                  <w:bCs w:val="1"/>
                  <w:u w:val="single"/>
                </w:rPr>
                <w:t xml:space="preserve">La déchéance : une sanction exclusivement conventionnelle (note sous Cass. 2e civ., 4 juil. 2019, n° 18-18444)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sept. 2019, n° 112c2</w:t>
            </w:r>
          </w:p>
          <w:p>
            <w:pPr/>
            <w:r>
              <w:rPr/>
              <w:t xml:space="preserve">Article dans une revue</w:t>
            </w:r>
          </w:p>
          <w:p>
            <w:pPr/>
            <w:hyperlink r:id="rId98" w:history="1">
              <w:r>
                <w:rPr>
                  <w:color w:val="#410a8c"/>
                  <w:u w:val="single"/>
                </w:rPr>
                <w:t xml:space="preserve">halshs-02526175v1</w:t>
              </w:r>
            </w:hyperlink>
          </w:p>
        </w:tc>
      </w:tr>
      <w:tr>
        <w:trPr/>
        <w:tc>
          <w:tcPr>
            <w:noWrap/>
          </w:tcPr>
          <w:p>
            <w:pPr>
              <w:spacing w:after="200"/>
            </w:pPr>
            <w:hyperlink r:id="rId99" w:history="1">
              <w:r>
                <w:rPr>
                  <w:color w:val="1e198e"/>
                  <w:b w:val="1"/>
                  <w:bCs w:val="1"/>
                  <w:u w:val="single"/>
                </w:rPr>
                <w:t xml:space="preserve">Une notion toujours plus extensive de l’accident de la circulation (note sous Cass. 2e civ., 24 oct. 2019, n° 18-20910,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déc. 2019, n° 112g8</w:t>
            </w:r>
          </w:p>
          <w:p>
            <w:pPr/>
            <w:r>
              <w:rPr/>
              <w:t xml:space="preserve">Article dans une revue</w:t>
            </w:r>
          </w:p>
          <w:p>
            <w:pPr/>
            <w:hyperlink r:id="rId99" w:history="1">
              <w:r>
                <w:rPr>
                  <w:color w:val="#410a8c"/>
                  <w:u w:val="single"/>
                </w:rPr>
                <w:t xml:space="preserve">halshs-02526164v1</w:t>
              </w:r>
            </w:hyperlink>
          </w:p>
        </w:tc>
      </w:tr>
      <w:tr>
        <w:trPr/>
        <w:tc>
          <w:tcPr>
            <w:noWrap/>
          </w:tcPr>
          <w:p>
            <w:pPr>
              <w:spacing w:after="200"/>
            </w:pPr>
            <w:hyperlink r:id="rId100" w:history="1">
              <w:r>
                <w:rPr>
                  <w:color w:val="1e198e"/>
                  <w:b w:val="1"/>
                  <w:bCs w:val="1"/>
                  <w:u w:val="single"/>
                </w:rPr>
                <w:t xml:space="preserve">Perte de la qualité de conducteur ? (note sous Cass. 2e civ., 17 janv. 2019, n° 18-11320 et 18-11440)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mars 2019, n° 111u9</w:t>
            </w:r>
          </w:p>
          <w:p>
            <w:pPr/>
            <w:r>
              <w:rPr/>
              <w:t xml:space="preserve">Article dans une revue</w:t>
            </w:r>
          </w:p>
          <w:p>
            <w:pPr/>
            <w:hyperlink r:id="rId100" w:history="1">
              <w:r>
                <w:rPr>
                  <w:color w:val="#410a8c"/>
                  <w:u w:val="single"/>
                </w:rPr>
                <w:t xml:space="preserve">halshs-02102839v1</w:t>
              </w:r>
            </w:hyperlink>
          </w:p>
        </w:tc>
      </w:tr>
      <w:tr>
        <w:trPr/>
        <w:tc>
          <w:tcPr>
            <w:noWrap/>
          </w:tcPr>
          <w:p>
            <w:pPr>
              <w:spacing w:after="200"/>
            </w:pPr>
            <w:hyperlink r:id="rId101" w:history="1">
              <w:r>
                <w:rPr>
                  <w:color w:val="1e198e"/>
                  <w:b w:val="1"/>
                  <w:bCs w:val="1"/>
                  <w:u w:val="single"/>
                </w:rPr>
                <w:t xml:space="preserve">Pour l’application de la conception subjective de la clause d’exclusion des règles de l’art à tout professionnel qualifié (à propos de Cass. 3e civ., 19 sept. 2019, n° 18-19616, PB)</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65</w:t>
            </w:r>
          </w:p>
          <w:p>
            <w:pPr/>
            <w:r>
              <w:rPr/>
              <w:t xml:space="preserve">Article dans une revue</w:t>
            </w:r>
          </w:p>
          <w:p>
            <w:pPr/>
            <w:hyperlink r:id="rId101" w:history="1">
              <w:r>
                <w:rPr>
                  <w:color w:val="#410a8c"/>
                  <w:u w:val="single"/>
                </w:rPr>
                <w:t xml:space="preserve">halshs-02525789v1</w:t>
              </w:r>
            </w:hyperlink>
          </w:p>
        </w:tc>
      </w:tr>
      <w:tr>
        <w:trPr/>
        <w:tc>
          <w:tcPr>
            <w:noWrap/>
          </w:tcPr>
          <w:p>
            <w:pPr>
              <w:spacing w:after="200"/>
            </w:pPr>
            <w:hyperlink r:id="rId102" w:history="1">
              <w:r>
                <w:rPr>
                  <w:color w:val="1e198e"/>
                  <w:b w:val="1"/>
                  <w:bCs w:val="1"/>
                  <w:u w:val="single"/>
                </w:rPr>
                <w:t xml:space="preserve">De l’assurance de responsabilité civile du propriétaire bailleur (note sous Cass. 3e civ., 12 juil. 2018, n° 17-20696)</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58</w:t>
            </w:r>
          </w:p>
          <w:p>
            <w:pPr/>
            <w:r>
              <w:rPr/>
              <w:t xml:space="preserve">Article dans une revue</w:t>
            </w:r>
          </w:p>
          <w:p>
            <w:pPr/>
            <w:hyperlink r:id="rId102" w:history="1">
              <w:r>
                <w:rPr>
                  <w:color w:val="#410a8c"/>
                  <w:u w:val="single"/>
                </w:rPr>
                <w:t xml:space="preserve">halshs-01978643v1</w:t>
              </w:r>
            </w:hyperlink>
          </w:p>
        </w:tc>
      </w:tr>
      <w:tr>
        <w:trPr/>
        <w:tc>
          <w:tcPr>
            <w:noWrap/>
          </w:tcPr>
          <w:p>
            <w:pPr>
              <w:spacing w:after="200"/>
            </w:pPr>
            <w:hyperlink r:id="rId103" w:history="1">
              <w:r>
                <w:rPr>
                  <w:color w:val="1e198e"/>
                  <w:b w:val="1"/>
                  <w:bCs w:val="1"/>
                  <w:u w:val="single"/>
                </w:rPr>
                <w:t xml:space="preserve">Rappel d’une évidence : pas de question posée, pas de fausse déclaration de risques (note sous Cass. 2e civ., 28 mars 2019, n° 17-28451)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63</w:t>
            </w:r>
          </w:p>
          <w:p>
            <w:pPr/>
            <w:r>
              <w:rPr/>
              <w:t xml:space="preserve">Article dans une revue</w:t>
            </w:r>
          </w:p>
          <w:p>
            <w:pPr/>
            <w:hyperlink r:id="rId103" w:history="1">
              <w:r>
                <w:rPr>
                  <w:color w:val="#410a8c"/>
                  <w:u w:val="single"/>
                </w:rPr>
                <w:t xml:space="preserve">halshs-02525929v1</w:t>
              </w:r>
            </w:hyperlink>
          </w:p>
        </w:tc>
      </w:tr>
      <w:tr>
        <w:trPr/>
        <w:tc>
          <w:tcPr>
            <w:noWrap/>
          </w:tcPr>
          <w:p>
            <w:pPr>
              <w:spacing w:after="200"/>
            </w:pPr>
            <w:hyperlink r:id="rId104" w:history="1">
              <w:r>
                <w:rPr>
                  <w:color w:val="1e198e"/>
                  <w:b w:val="1"/>
                  <w:bCs w:val="1"/>
                  <w:u w:val="single"/>
                </w:rPr>
                <w:t xml:space="preserve">Pour l’application de la conception subjective de la clause d’exclusion des règles de l’art à tout professionnel qualifié (note sous Cass. 3e civ., 19 sept. 2019, n° 18-19616)</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65</w:t>
            </w:r>
          </w:p>
          <w:p>
            <w:pPr/>
            <w:r>
              <w:rPr/>
              <w:t xml:space="preserve">Article dans une revue</w:t>
            </w:r>
          </w:p>
          <w:p>
            <w:pPr/>
            <w:hyperlink r:id="rId104" w:history="1">
              <w:r>
                <w:rPr>
                  <w:color w:val="#410a8c"/>
                  <w:u w:val="single"/>
                </w:rPr>
                <w:t xml:space="preserve">halshs-02525851v1</w:t>
              </w:r>
            </w:hyperlink>
          </w:p>
        </w:tc>
      </w:tr>
      <w:tr>
        <w:trPr/>
        <w:tc>
          <w:tcPr>
            <w:noWrap/>
          </w:tcPr>
          <w:p>
            <w:pPr>
              <w:spacing w:after="200"/>
            </w:pPr>
            <w:hyperlink r:id="rId105" w:history="1">
              <w:r>
                <w:rPr>
                  <w:color w:val="1e198e"/>
                  <w:b w:val="1"/>
                  <w:bCs w:val="1"/>
                  <w:u w:val="single"/>
                </w:rPr>
                <w:t xml:space="preserve">L’action en réparation du propriétaire du véhicule contre le conducteur tiers : non subordonnée à la preuve d’une faute de celui-ci (note sous Cass. 2e civ., 13 juin 2019, n° 18-20120)</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64</w:t>
            </w:r>
          </w:p>
          <w:p>
            <w:pPr/>
            <w:r>
              <w:rPr/>
              <w:t xml:space="preserve">Article dans une revue</w:t>
            </w:r>
          </w:p>
          <w:p>
            <w:pPr/>
            <w:hyperlink r:id="rId105" w:history="1">
              <w:r>
                <w:rPr>
                  <w:color w:val="#410a8c"/>
                  <w:u w:val="single"/>
                </w:rPr>
                <w:t xml:space="preserve">halshs-02526160v1</w:t>
              </w:r>
            </w:hyperlink>
          </w:p>
        </w:tc>
      </w:tr>
      <w:tr>
        <w:trPr/>
        <w:tc>
          <w:tcPr>
            <w:noWrap/>
          </w:tcPr>
          <w:p>
            <w:pPr>
              <w:spacing w:after="200"/>
            </w:pPr>
            <w:hyperlink r:id="rId106" w:history="1">
              <w:r>
                <w:rPr>
                  <w:color w:val="1e198e"/>
                  <w:b w:val="1"/>
                  <w:bCs w:val="1"/>
                  <w:u w:val="single"/>
                </w:rPr>
                <w:t xml:space="preserve">Rôle de la garantie des accidents de la vie dans la réparation du dommage corporel</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60</w:t>
            </w:r>
          </w:p>
          <w:p>
            <w:pPr/>
            <w:r>
              <w:rPr/>
              <w:t xml:space="preserve">Article dans une revue</w:t>
            </w:r>
          </w:p>
          <w:p>
            <w:pPr/>
            <w:hyperlink r:id="rId106" w:history="1">
              <w:r>
                <w:rPr>
                  <w:color w:val="#410a8c"/>
                  <w:u w:val="single"/>
                </w:rPr>
                <w:t xml:space="preserve">halshs-01978043v1</w:t>
              </w:r>
            </w:hyperlink>
          </w:p>
        </w:tc>
      </w:tr>
      <w:tr>
        <w:trPr/>
        <w:tc>
          <w:tcPr>
            <w:noWrap/>
          </w:tcPr>
          <w:p>
            <w:pPr>
              <w:spacing w:after="200"/>
            </w:pPr>
            <w:hyperlink r:id="rId107" w:history="1">
              <w:r>
                <w:rPr>
                  <w:color w:val="1e198e"/>
                  <w:b w:val="1"/>
                  <w:bCs w:val="1"/>
                  <w:u w:val="single"/>
                </w:rPr>
                <w:t xml:space="preserve">De la validité de l'exclusion conventionnelle des « affections psychiatriques »</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2019, 12</w:t>
            </w:r>
          </w:p>
          <w:p>
            <w:pPr/>
            <w:r>
              <w:rPr/>
              <w:t xml:space="preserve">Article dans une revue</w:t>
            </w:r>
          </w:p>
          <w:p>
            <w:pPr/>
            <w:hyperlink r:id="rId107" w:history="1">
              <w:r>
                <w:rPr>
                  <w:color w:val="#410a8c"/>
                  <w:u w:val="single"/>
                </w:rPr>
                <w:t xml:space="preserve">hal-02890704v1</w:t>
              </w:r>
            </w:hyperlink>
          </w:p>
        </w:tc>
      </w:tr>
      <w:tr>
        <w:trPr/>
        <w:tc>
          <w:tcPr>
            <w:noWrap/>
          </w:tcPr>
          <w:p>
            <w:pPr>
              <w:spacing w:after="200"/>
            </w:pPr>
            <w:hyperlink r:id="rId108" w:history="1">
              <w:r>
                <w:rPr>
                  <w:color w:val="1e198e"/>
                  <w:b w:val="1"/>
                  <w:bCs w:val="1"/>
                  <w:u w:val="single"/>
                </w:rPr>
                <w:t xml:space="preserve">Étendue de la procédure d’offre obligatoire (note sous Cass. 2e civ., 23 mai 2019, n° 18-15795,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juill. 2019, n° 112b0</w:t>
            </w:r>
          </w:p>
          <w:p>
            <w:pPr/>
            <w:r>
              <w:rPr/>
              <w:t xml:space="preserve">Article dans une revue</w:t>
            </w:r>
          </w:p>
          <w:p>
            <w:pPr/>
            <w:hyperlink r:id="rId108" w:history="1">
              <w:r>
                <w:rPr>
                  <w:color w:val="#410a8c"/>
                  <w:u w:val="single"/>
                </w:rPr>
                <w:t xml:space="preserve">halshs-02526053v1</w:t>
              </w:r>
            </w:hyperlink>
          </w:p>
        </w:tc>
      </w:tr>
      <w:tr>
        <w:trPr/>
        <w:tc>
          <w:tcPr>
            <w:noWrap/>
          </w:tcPr>
          <w:p>
            <w:pPr>
              <w:spacing w:after="200"/>
            </w:pPr>
            <w:hyperlink r:id="rId109" w:history="1">
              <w:r>
                <w:rPr>
                  <w:color w:val="1e198e"/>
                  <w:b w:val="1"/>
                  <w:bCs w:val="1"/>
                  <w:u w:val="single"/>
                </w:rPr>
                <w:t xml:space="preserve">Régime de la déchéance de garantie catastrophes naturelles (note sous Cass. 2e civ., 19 sept. 2019)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nov. 2019, n° 112f3</w:t>
            </w:r>
          </w:p>
          <w:p>
            <w:pPr/>
            <w:r>
              <w:rPr/>
              <w:t xml:space="preserve">Article dans une revue</w:t>
            </w:r>
          </w:p>
          <w:p>
            <w:pPr/>
            <w:hyperlink r:id="rId109" w:history="1">
              <w:r>
                <w:rPr>
                  <w:color w:val="#410a8c"/>
                  <w:u w:val="single"/>
                </w:rPr>
                <w:t xml:space="preserve">halshs-02526184v1</w:t>
              </w:r>
            </w:hyperlink>
          </w:p>
        </w:tc>
      </w:tr>
      <w:tr>
        <w:trPr/>
        <w:tc>
          <w:tcPr>
            <w:noWrap/>
          </w:tcPr>
          <w:p>
            <w:pPr>
              <w:spacing w:after="200"/>
            </w:pPr>
            <w:hyperlink r:id="rId110" w:history="1">
              <w:r>
                <w:rPr>
                  <w:color w:val="1e198e"/>
                  <w:b w:val="1"/>
                  <w:bCs w:val="1"/>
                  <w:u w:val="single"/>
                </w:rPr>
                <w:t xml:space="preserve">La faute intentionnelle ou dolosive en droit des assurances (intervention au Congrès international du droit des assurances, Madrid, 17 oct. 2019)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66</w:t>
            </w:r>
          </w:p>
          <w:p>
            <w:pPr/>
            <w:r>
              <w:rPr/>
              <w:t xml:space="preserve">Article dans une revue</w:t>
            </w:r>
          </w:p>
          <w:p>
            <w:pPr/>
            <w:hyperlink r:id="rId110" w:history="1">
              <w:r>
                <w:rPr>
                  <w:color w:val="#410a8c"/>
                  <w:u w:val="single"/>
                </w:rPr>
                <w:t xml:space="preserve">halshs-02525757v1</w:t>
              </w:r>
            </w:hyperlink>
          </w:p>
        </w:tc>
      </w:tr>
      <w:tr>
        <w:trPr/>
        <w:tc>
          <w:tcPr>
            <w:noWrap/>
          </w:tcPr>
          <w:p>
            <w:pPr>
              <w:spacing w:after="200"/>
            </w:pPr>
            <w:hyperlink r:id="rId111" w:history="1">
              <w:r>
                <w:rPr>
                  <w:color w:val="1e198e"/>
                  <w:b w:val="1"/>
                  <w:bCs w:val="1"/>
                  <w:u w:val="single"/>
                </w:rPr>
                <w:t xml:space="preserve">Opportunité de la conception formelle et objective pour l’exclusion de l’alcoolisme ? (note sous Cass. 2e civ., 13 juin 2019, n° 18-18267)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64</w:t>
            </w:r>
          </w:p>
          <w:p>
            <w:pPr/>
            <w:r>
              <w:rPr/>
              <w:t xml:space="preserve">Article dans une revue</w:t>
            </w:r>
          </w:p>
          <w:p>
            <w:pPr/>
            <w:hyperlink r:id="rId111" w:history="1">
              <w:r>
                <w:rPr>
                  <w:color w:val="#410a8c"/>
                  <w:u w:val="single"/>
                </w:rPr>
                <w:t xml:space="preserve">halshs-02525860v1</w:t>
              </w:r>
            </w:hyperlink>
          </w:p>
        </w:tc>
      </w:tr>
      <w:tr>
        <w:trPr/>
        <w:tc>
          <w:tcPr>
            <w:noWrap/>
          </w:tcPr>
          <w:p>
            <w:pPr>
              <w:spacing w:after="200"/>
            </w:pPr>
            <w:hyperlink r:id="rId112" w:history="1">
              <w:r>
                <w:rPr>
                  <w:color w:val="1e198e"/>
                  <w:b w:val="1"/>
                  <w:bCs w:val="1"/>
                  <w:u w:val="single"/>
                </w:rPr>
                <w:t xml:space="preserve">Qualification de la clause garantissant le décès accidentel du conducteur</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62</w:t>
            </w:r>
          </w:p>
          <w:p>
            <w:pPr/>
            <w:r>
              <w:rPr/>
              <w:t xml:space="preserve">Article dans une revue</w:t>
            </w:r>
          </w:p>
          <w:p>
            <w:pPr/>
            <w:hyperlink r:id="rId112" w:history="1">
              <w:r>
                <w:rPr>
                  <w:color w:val="#410a8c"/>
                  <w:u w:val="single"/>
                </w:rPr>
                <w:t xml:space="preserve">halshs-02114688v1</w:t>
              </w:r>
            </w:hyperlink>
          </w:p>
        </w:tc>
      </w:tr>
      <w:tr>
        <w:trPr/>
        <w:tc>
          <w:tcPr>
            <w:noWrap/>
          </w:tcPr>
          <w:p>
            <w:pPr>
              <w:spacing w:after="200"/>
            </w:pPr>
            <w:hyperlink r:id="rId113" w:history="1">
              <w:r>
                <w:rPr>
                  <w:color w:val="1e198e"/>
                  <w:b w:val="1"/>
                  <w:bCs w:val="1"/>
                  <w:u w:val="single"/>
                </w:rPr>
                <w:t xml:space="preserve">Qualification de la clause garantissant le décès accidentel du conducteur (note sous Cass. 2e civ., 7 mars 2019, n° 18-13347)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62</w:t>
            </w:r>
          </w:p>
          <w:p>
            <w:pPr/>
            <w:r>
              <w:rPr/>
              <w:t xml:space="preserve">Article dans une revue</w:t>
            </w:r>
          </w:p>
          <w:p>
            <w:pPr/>
            <w:hyperlink r:id="rId113" w:history="1">
              <w:r>
                <w:rPr>
                  <w:color w:val="#410a8c"/>
                  <w:u w:val="single"/>
                </w:rPr>
                <w:t xml:space="preserve">halshs-02525868v1</w:t>
              </w:r>
            </w:hyperlink>
          </w:p>
        </w:tc>
      </w:tr>
      <w:tr>
        <w:trPr/>
        <w:tc>
          <w:tcPr>
            <w:noWrap/>
          </w:tcPr>
          <w:p>
            <w:pPr>
              <w:spacing w:after="200"/>
            </w:pPr>
            <w:hyperlink r:id="rId114" w:history="1">
              <w:r>
                <w:rPr>
                  <w:color w:val="1e198e"/>
                  <w:b w:val="1"/>
                  <w:bCs w:val="1"/>
                  <w:u w:val="single"/>
                </w:rPr>
                <w:t xml:space="preserve">Les conséquences de l’infraction d’incendie volontaire sur les faute intentionnelle et exclusion conventionnelle des dommages « causés intentionnellement » (note sous Cass. 2e civ., 8 mars 2018, n° 17-15143)</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56</w:t>
            </w:r>
          </w:p>
          <w:p>
            <w:pPr/>
            <w:r>
              <w:rPr/>
              <w:t xml:space="preserve">Article dans une revue</w:t>
            </w:r>
          </w:p>
          <w:p>
            <w:pPr/>
            <w:hyperlink r:id="rId114" w:history="1">
              <w:r>
                <w:rPr>
                  <w:color w:val="#410a8c"/>
                  <w:u w:val="single"/>
                </w:rPr>
                <w:t xml:space="preserve">halshs-01978080v1</w:t>
              </w:r>
            </w:hyperlink>
          </w:p>
        </w:tc>
      </w:tr>
      <w:tr>
        <w:trPr/>
        <w:tc>
          <w:tcPr>
            <w:noWrap/>
          </w:tcPr>
          <w:p>
            <w:pPr>
              <w:spacing w:after="200"/>
            </w:pPr>
            <w:hyperlink r:id="rId115" w:history="1">
              <w:r>
                <w:rPr>
                  <w:color w:val="1e198e"/>
                  <w:b w:val="1"/>
                  <w:bCs w:val="1"/>
                  <w:u w:val="single"/>
                </w:rPr>
                <w:t xml:space="preserve">De la faute intentionnelle d’un avocat (note sous Cass. 2e civ., 29 mars 2018, n° 17-11886 et 17-16558)</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6, pp.2</w:t>
            </w:r>
          </w:p>
          <w:p>
            <w:pPr/>
            <w:r>
              <w:rPr/>
              <w:t xml:space="preserve">Article dans une revue</w:t>
            </w:r>
          </w:p>
          <w:p>
            <w:pPr/>
            <w:hyperlink r:id="rId115" w:history="1">
              <w:r>
                <w:rPr>
                  <w:color w:val="#410a8c"/>
                  <w:u w:val="single"/>
                </w:rPr>
                <w:t xml:space="preserve">halshs-01978069v1</w:t>
              </w:r>
            </w:hyperlink>
          </w:p>
        </w:tc>
      </w:tr>
      <w:tr>
        <w:trPr/>
        <w:tc>
          <w:tcPr>
            <w:noWrap/>
          </w:tcPr>
          <w:p>
            <w:pPr>
              <w:spacing w:after="200"/>
            </w:pPr>
            <w:hyperlink r:id="rId116" w:history="1">
              <w:r>
                <w:rPr>
                  <w:color w:val="1e198e"/>
                  <w:b w:val="1"/>
                  <w:bCs w:val="1"/>
                  <w:u w:val="single"/>
                </w:rPr>
                <w:t xml:space="preserve">Notion d’accidents complexes (note sous Cass. 2e civ., 24 mai 2018, n° 17-19445)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7, pp.3</w:t>
            </w:r>
          </w:p>
          <w:p>
            <w:pPr/>
            <w:r>
              <w:rPr/>
              <w:t xml:space="preserve">Article dans une revue</w:t>
            </w:r>
          </w:p>
          <w:p>
            <w:pPr/>
            <w:hyperlink r:id="rId116" w:history="1">
              <w:r>
                <w:rPr>
                  <w:color w:val="#410a8c"/>
                  <w:u w:val="single"/>
                </w:rPr>
                <w:t xml:space="preserve">halshs-01978616v1</w:t>
              </w:r>
            </w:hyperlink>
          </w:p>
        </w:tc>
      </w:tr>
      <w:tr>
        <w:trPr/>
        <w:tc>
          <w:tcPr>
            <w:noWrap/>
          </w:tcPr>
          <w:p>
            <w:pPr>
              <w:spacing w:after="200"/>
            </w:pPr>
            <w:hyperlink r:id="rId117" w:history="1">
              <w:r>
                <w:rPr>
                  <w:color w:val="1e198e"/>
                  <w:b w:val="1"/>
                  <w:bCs w:val="1"/>
                  <w:u w:val="single"/>
                </w:rPr>
                <w:t xml:space="preserve">Droit à indemnisation du propriétaire du véhicule endommagé conduit par un tiers ? (note sous Cass. 2e civ., 8 févr. 2018, n° 17-17472)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4, pp.3</w:t>
            </w:r>
          </w:p>
          <w:p>
            <w:pPr/>
            <w:r>
              <w:rPr/>
              <w:t xml:space="preserve">Article dans une revue</w:t>
            </w:r>
          </w:p>
          <w:p>
            <w:pPr/>
            <w:hyperlink r:id="rId117" w:history="1">
              <w:r>
                <w:rPr>
                  <w:color w:val="#410a8c"/>
                  <w:u w:val="single"/>
                </w:rPr>
                <w:t xml:space="preserve">halshs-01978636v1</w:t>
              </w:r>
            </w:hyperlink>
          </w:p>
        </w:tc>
      </w:tr>
      <w:tr>
        <w:trPr/>
        <w:tc>
          <w:tcPr>
            <w:noWrap/>
          </w:tcPr>
          <w:p>
            <w:pPr>
              <w:spacing w:after="200"/>
            </w:pPr>
            <w:hyperlink r:id="rId118" w:history="1">
              <w:r>
                <w:rPr>
                  <w:color w:val="1e198e"/>
                  <w:b w:val="1"/>
                  <w:bCs w:val="1"/>
                  <w:u w:val="single"/>
                </w:rPr>
                <w:t xml:space="preserve">Point de départ de la pénalité prévue par l’article L. 211-13 du Code des assurances (note sous Cass. 2e civ., 8 mars 2018, n° 17-10329)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56</w:t>
            </w:r>
          </w:p>
          <w:p>
            <w:pPr/>
            <w:r>
              <w:rPr/>
              <w:t xml:space="preserve">Article dans une revue</w:t>
            </w:r>
          </w:p>
          <w:p>
            <w:pPr/>
            <w:hyperlink r:id="rId118" w:history="1">
              <w:r>
                <w:rPr>
                  <w:color w:val="#410a8c"/>
                  <w:u w:val="single"/>
                </w:rPr>
                <w:t xml:space="preserve">halshs-01978624v1</w:t>
              </w:r>
            </w:hyperlink>
          </w:p>
        </w:tc>
      </w:tr>
      <w:tr>
        <w:trPr/>
        <w:tc>
          <w:tcPr>
            <w:noWrap/>
          </w:tcPr>
          <w:p>
            <w:pPr>
              <w:spacing w:after="200"/>
            </w:pPr>
            <w:hyperlink r:id="rId119" w:history="1">
              <w:r>
                <w:rPr>
                  <w:color w:val="1e198e"/>
                  <w:b w:val="1"/>
                  <w:bCs w:val="1"/>
                  <w:u w:val="single"/>
                </w:rPr>
                <w:t xml:space="preserve">Le devoir de mise en garde incombant à l’assureur écarté pour l’assurance de l’exposition « Our Body » (note sous Cass. 2e civ., 3 mai 2018, n° 17-15044)</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57</w:t>
            </w:r>
          </w:p>
          <w:p>
            <w:pPr/>
            <w:r>
              <w:rPr/>
              <w:t xml:space="preserve">Article dans une revue</w:t>
            </w:r>
          </w:p>
          <w:p>
            <w:pPr/>
            <w:hyperlink r:id="rId119" w:history="1">
              <w:r>
                <w:rPr>
                  <w:color w:val="#410a8c"/>
                  <w:u w:val="single"/>
                </w:rPr>
                <w:t xml:space="preserve">halshs-01978656v1</w:t>
              </w:r>
            </w:hyperlink>
          </w:p>
        </w:tc>
      </w:tr>
      <w:tr>
        <w:trPr/>
        <w:tc>
          <w:tcPr>
            <w:noWrap/>
          </w:tcPr>
          <w:p>
            <w:pPr>
              <w:spacing w:after="200"/>
            </w:pPr>
            <w:hyperlink r:id="rId120" w:history="1">
              <w:r>
                <w:rPr>
                  <w:color w:val="1e198e"/>
                  <w:b w:val="1"/>
                  <w:bCs w:val="1"/>
                  <w:u w:val="single"/>
                </w:rPr>
                <w:t xml:space="preserve">Notion de faute du conducteur victime (note sous Cass. 2e civ., 13 sept. 2018, n° 17-22427)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59</w:t>
            </w:r>
          </w:p>
          <w:p>
            <w:pPr/>
            <w:r>
              <w:rPr/>
              <w:t xml:space="preserve">Article dans une revue</w:t>
            </w:r>
          </w:p>
          <w:p>
            <w:pPr/>
            <w:hyperlink r:id="rId120" w:history="1">
              <w:r>
                <w:rPr>
                  <w:color w:val="#410a8c"/>
                  <w:u w:val="single"/>
                </w:rPr>
                <w:t xml:space="preserve">halshs-01978605v1</w:t>
              </w:r>
            </w:hyperlink>
          </w:p>
        </w:tc>
      </w:tr>
      <w:tr>
        <w:trPr/>
        <w:tc>
          <w:tcPr>
            <w:noWrap/>
          </w:tcPr>
          <w:p>
            <w:pPr>
              <w:spacing w:after="200"/>
            </w:pPr>
            <w:hyperlink r:id="rId121" w:history="1">
              <w:r>
                <w:rPr>
                  <w:color w:val="1e198e"/>
                  <w:b w:val="1"/>
                  <w:bCs w:val="1"/>
                  <w:u w:val="single"/>
                </w:rPr>
                <w:t xml:space="preserve">Focus sur le régime juridique de la clause de déchéance de garantie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2018, 10</w:t>
            </w:r>
          </w:p>
          <w:p>
            <w:pPr/>
            <w:r>
              <w:rPr/>
              <w:t xml:space="preserve">Article dans une revue</w:t>
            </w:r>
          </w:p>
          <w:p>
            <w:pPr/>
            <w:hyperlink r:id="rId121" w:history="1">
              <w:r>
                <w:rPr>
                  <w:color w:val="#410a8c"/>
                  <w:u w:val="single"/>
                </w:rPr>
                <w:t xml:space="preserve">hal-02890695v1</w:t>
              </w:r>
            </w:hyperlink>
          </w:p>
        </w:tc>
      </w:tr>
      <w:tr>
        <w:trPr/>
        <w:tc>
          <w:tcPr>
            <w:noWrap/>
          </w:tcPr>
          <w:p>
            <w:pPr>
              <w:spacing w:after="200"/>
            </w:pPr>
            <w:hyperlink r:id="rId122" w:history="1">
              <w:r>
                <w:rPr>
                  <w:color w:val="1e198e"/>
                  <w:b w:val="1"/>
                  <w:bCs w:val="1"/>
                  <w:u w:val="single"/>
                </w:rPr>
                <w:t xml:space="preserve">Contribution entre coauteurs (note sous Cass. 2e civ., 18 janv. 2018, n° 16-28781)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3, pp.4</w:t>
            </w:r>
          </w:p>
          <w:p>
            <w:pPr/>
            <w:r>
              <w:rPr/>
              <w:t xml:space="preserve">Article dans une revue</w:t>
            </w:r>
          </w:p>
          <w:p>
            <w:pPr/>
            <w:hyperlink r:id="rId122" w:history="1">
              <w:r>
                <w:rPr>
                  <w:color w:val="#410a8c"/>
                  <w:u w:val="single"/>
                </w:rPr>
                <w:t xml:space="preserve">halshs-01978639v1</w:t>
              </w:r>
            </w:hyperlink>
          </w:p>
        </w:tc>
      </w:tr>
      <w:tr>
        <w:trPr/>
        <w:tc>
          <w:tcPr>
            <w:noWrap/>
          </w:tcPr>
          <w:p>
            <w:pPr>
              <w:spacing w:after="200"/>
            </w:pPr>
            <w:hyperlink r:id="rId123" w:history="1">
              <w:r>
                <w:rPr>
                  <w:color w:val="1e198e"/>
                  <w:b w:val="1"/>
                  <w:bCs w:val="1"/>
                  <w:u w:val="single"/>
                </w:rPr>
                <w:t xml:space="preserve">De la déchéance de garantie en cas de fausse déclaration de sinistre (note sous Cass. 2e civ., 5 juil. 2018, n° 17-20488 et n° 17-20491)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58</w:t>
            </w:r>
          </w:p>
          <w:p>
            <w:pPr/>
            <w:r>
              <w:rPr/>
              <w:t xml:space="preserve">Article dans une revue</w:t>
            </w:r>
          </w:p>
          <w:p>
            <w:pPr/>
            <w:hyperlink r:id="rId123" w:history="1">
              <w:r>
                <w:rPr>
                  <w:color w:val="#410a8c"/>
                  <w:u w:val="single"/>
                </w:rPr>
                <w:t xml:space="preserve">halshs-01978599v1</w:t>
              </w:r>
            </w:hyperlink>
          </w:p>
        </w:tc>
      </w:tr>
      <w:tr>
        <w:trPr/>
        <w:tc>
          <w:tcPr>
            <w:noWrap/>
          </w:tcPr>
          <w:p>
            <w:pPr>
              <w:spacing w:after="200"/>
            </w:pPr>
            <w:hyperlink r:id="rId124" w:history="1">
              <w:r>
                <w:rPr>
                  <w:color w:val="1e198e"/>
                  <w:b w:val="1"/>
                  <w:bCs w:val="1"/>
                  <w:u w:val="single"/>
                </w:rPr>
                <w:t xml:space="preserve">Offre transactionnelle d’indemnisation et interruption de la prescription (note sous Cass. 1re civ., 19 sept. 2018, n° 17-21483)</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10, pp.2</w:t>
            </w:r>
          </w:p>
          <w:p>
            <w:pPr/>
            <w:r>
              <w:rPr/>
              <w:t xml:space="preserve">Article dans une revue</w:t>
            </w:r>
          </w:p>
          <w:p>
            <w:pPr/>
            <w:hyperlink r:id="rId124" w:history="1">
              <w:r>
                <w:rPr>
                  <w:color w:val="#410a8c"/>
                  <w:u w:val="single"/>
                </w:rPr>
                <w:t xml:space="preserve">halshs-01978661v1</w:t>
              </w:r>
            </w:hyperlink>
          </w:p>
        </w:tc>
      </w:tr>
      <w:tr>
        <w:trPr/>
        <w:tc>
          <w:tcPr>
            <w:noWrap/>
          </w:tcPr>
          <w:p>
            <w:pPr>
              <w:spacing w:after="200"/>
            </w:pPr>
            <w:hyperlink r:id="rId125" w:history="1">
              <w:r>
                <w:rPr>
                  <w:color w:val="1e198e"/>
                  <w:b w:val="1"/>
                  <w:bCs w:val="1"/>
                  <w:u w:val="single"/>
                </w:rPr>
                <w:t xml:space="preserve">De la preuve d’une garantie d’assurance rapportée par une attestation (note sous Cass. 1re civ., 12 juil. 2018, n° 17-18010)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9, pp.2</w:t>
            </w:r>
          </w:p>
          <w:p>
            <w:pPr/>
            <w:r>
              <w:rPr/>
              <w:t xml:space="preserve">Article dans une revue</w:t>
            </w:r>
          </w:p>
          <w:p>
            <w:pPr/>
            <w:hyperlink r:id="rId125" w:history="1">
              <w:r>
                <w:rPr>
                  <w:color w:val="#410a8c"/>
                  <w:u w:val="single"/>
                </w:rPr>
                <w:t xml:space="preserve">halshs-01978651v1</w:t>
              </w:r>
            </w:hyperlink>
          </w:p>
        </w:tc>
      </w:tr>
      <w:tr>
        <w:trPr/>
        <w:tc>
          <w:tcPr>
            <w:noWrap/>
          </w:tcPr>
          <w:p>
            <w:pPr>
              <w:spacing w:after="200"/>
            </w:pPr>
            <w:hyperlink r:id="rId126" w:history="1">
              <w:r>
                <w:rPr>
                  <w:color w:val="1e198e"/>
                  <w:b w:val="1"/>
                  <w:bCs w:val="1"/>
                  <w:u w:val="single"/>
                </w:rPr>
                <w:t xml:space="preserve">De la preuve de la déclaration frauduleuse du sinistre (note sous Cass. 2e civ., 4 oct. 2018, n° 17-25911)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60</w:t>
            </w:r>
          </w:p>
          <w:p>
            <w:pPr/>
            <w:r>
              <w:rPr/>
              <w:t xml:space="preserve">Article dans une revue</w:t>
            </w:r>
          </w:p>
          <w:p>
            <w:pPr/>
            <w:hyperlink r:id="rId126" w:history="1">
              <w:r>
                <w:rPr>
                  <w:color w:val="#410a8c"/>
                  <w:u w:val="single"/>
                </w:rPr>
                <w:t xml:space="preserve">halshs-01978584v1</w:t>
              </w:r>
            </w:hyperlink>
          </w:p>
        </w:tc>
      </w:tr>
      <w:tr>
        <w:trPr/>
        <w:tc>
          <w:tcPr>
            <w:noWrap/>
          </w:tcPr>
          <w:p>
            <w:pPr>
              <w:spacing w:after="200"/>
            </w:pPr>
            <w:hyperlink r:id="rId127" w:history="1">
              <w:r>
                <w:rPr>
                  <w:color w:val="1e198e"/>
                  <w:b w:val="1"/>
                  <w:bCs w:val="1"/>
                  <w:u w:val="single"/>
                </w:rPr>
                <w:t xml:space="preserve">La faute intentionnelle selon la troisième chambre civile : une conception exclusivement moniste (note sous Cass. 3e civ., 30 nov. 2017, n° 16-22668)</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55</w:t>
            </w:r>
          </w:p>
          <w:p>
            <w:pPr/>
            <w:r>
              <w:rPr/>
              <w:t xml:space="preserve">Article dans une revue</w:t>
            </w:r>
          </w:p>
          <w:p>
            <w:pPr/>
            <w:hyperlink r:id="rId127" w:history="1">
              <w:r>
                <w:rPr>
                  <w:color w:val="#410a8c"/>
                  <w:u w:val="single"/>
                </w:rPr>
                <w:t xml:space="preserve">halshs-01978086v1</w:t>
              </w:r>
            </w:hyperlink>
          </w:p>
        </w:tc>
      </w:tr>
      <w:tr>
        <w:trPr/>
        <w:tc>
          <w:tcPr>
            <w:noWrap/>
          </w:tcPr>
          <w:p>
            <w:pPr>
              <w:spacing w:after="200"/>
            </w:pPr>
            <w:hyperlink r:id="rId128" w:history="1">
              <w:r>
                <w:rPr>
                  <w:color w:val="1e198e"/>
                  <w:b w:val="1"/>
                  <w:bCs w:val="1"/>
                  <w:u w:val="single"/>
                </w:rPr>
                <w:t xml:space="preserve">La fausse déclaration de risques : nécessité d’une réforme législative (note sous Cass. 2e civ., 12 juin 2018, n° 17-18559)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58</w:t>
            </w:r>
          </w:p>
          <w:p>
            <w:pPr/>
            <w:r>
              <w:rPr/>
              <w:t xml:space="preserve">Article dans une revue</w:t>
            </w:r>
          </w:p>
          <w:p>
            <w:pPr/>
            <w:hyperlink r:id="rId128" w:history="1">
              <w:r>
                <w:rPr>
                  <w:color w:val="#410a8c"/>
                  <w:u w:val="single"/>
                </w:rPr>
                <w:t xml:space="preserve">halshs-01978111v1</w:t>
              </w:r>
            </w:hyperlink>
          </w:p>
        </w:tc>
      </w:tr>
      <w:tr>
        <w:trPr/>
        <w:tc>
          <w:tcPr>
            <w:noWrap/>
          </w:tcPr>
          <w:p>
            <w:pPr>
              <w:spacing w:after="200"/>
            </w:pPr>
            <w:hyperlink r:id="rId129" w:history="1">
              <w:r>
                <w:rPr>
                  <w:color w:val="1e198e"/>
                  <w:b w:val="1"/>
                  <w:bCs w:val="1"/>
                  <w:u w:val="single"/>
                </w:rPr>
                <w:t xml:space="preserve">De l’indemnisation des pertes de gains professionnels futurs (note sous Cass. 2e civ., 8 mars 2018, n° 17-10151)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5, pp.4</w:t>
            </w:r>
          </w:p>
          <w:p>
            <w:pPr/>
            <w:r>
              <w:rPr/>
              <w:t xml:space="preserve">Article dans une revue</w:t>
            </w:r>
          </w:p>
          <w:p>
            <w:pPr/>
            <w:hyperlink r:id="rId129" w:history="1">
              <w:r>
                <w:rPr>
                  <w:color w:val="#410a8c"/>
                  <w:u w:val="single"/>
                </w:rPr>
                <w:t xml:space="preserve">halshs-01978629v1</w:t>
              </w:r>
            </w:hyperlink>
          </w:p>
        </w:tc>
      </w:tr>
      <w:tr>
        <w:trPr/>
        <w:tc>
          <w:tcPr>
            <w:noWrap/>
          </w:tcPr>
          <w:p>
            <w:pPr>
              <w:spacing w:after="200"/>
            </w:pPr>
            <w:hyperlink r:id="rId130" w:history="1">
              <w:r>
                <w:rPr>
                  <w:color w:val="1e198e"/>
                  <w:b w:val="1"/>
                  <w:bCs w:val="1"/>
                  <w:u w:val="single"/>
                </w:rPr>
                <w:t xml:space="preserve">De la notion de faute dolosive exclusive de risque (note sous Cass. 2e civ., 25 oct. 2018, n° 16-23103)</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11, pp.2</w:t>
            </w:r>
          </w:p>
          <w:p>
            <w:pPr/>
            <w:r>
              <w:rPr/>
              <w:t xml:space="preserve">Article dans une revue</w:t>
            </w:r>
          </w:p>
          <w:p>
            <w:pPr/>
            <w:hyperlink r:id="rId130" w:history="1">
              <w:r>
                <w:rPr>
                  <w:color w:val="#410a8c"/>
                  <w:u w:val="single"/>
                </w:rPr>
                <w:t xml:space="preserve">halshs-01978062v1</w:t>
              </w:r>
            </w:hyperlink>
          </w:p>
        </w:tc>
      </w:tr>
      <w:tr>
        <w:trPr/>
        <w:tc>
          <w:tcPr>
            <w:noWrap/>
          </w:tcPr>
          <w:p>
            <w:pPr>
              <w:spacing w:after="200"/>
            </w:pPr>
            <w:hyperlink r:id="rId131" w:history="1">
              <w:r>
                <w:rPr>
                  <w:color w:val="1e198e"/>
                  <w:b w:val="1"/>
                  <w:bCs w:val="1"/>
                  <w:u w:val="single"/>
                </w:rPr>
                <w:t xml:space="preserve">L’état d’ébriété de la victime n’écarte pas sa faute inexcusable (note sous Cass. 2e civ., 29 mars 2018, n° 17-14087)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57</w:t>
            </w:r>
          </w:p>
          <w:p>
            <w:pPr/>
            <w:r>
              <w:rPr/>
              <w:t xml:space="preserve">Article dans une revue</w:t>
            </w:r>
          </w:p>
          <w:p>
            <w:pPr/>
            <w:hyperlink r:id="rId131" w:history="1">
              <w:r>
                <w:rPr>
                  <w:color w:val="#410a8c"/>
                  <w:u w:val="single"/>
                </w:rPr>
                <w:t xml:space="preserve">halshs-01978610v1</w:t>
              </w:r>
            </w:hyperlink>
          </w:p>
        </w:tc>
      </w:tr>
      <w:tr>
        <w:trPr/>
        <w:tc>
          <w:tcPr>
            <w:noWrap/>
          </w:tcPr>
          <w:p>
            <w:pPr>
              <w:spacing w:after="200"/>
            </w:pPr>
            <w:hyperlink r:id="rId132" w:history="1">
              <w:r>
                <w:rPr>
                  <w:color w:val="1e198e"/>
                  <w:b w:val="1"/>
                  <w:bCs w:val="1"/>
                  <w:u w:val="single"/>
                </w:rPr>
                <w:t xml:space="preserve">Les conditions strictes d’opposabilité des exceptions de non-garantie invoquées par l’assureur automobile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52</w:t>
            </w:r>
          </w:p>
          <w:p>
            <w:pPr/>
            <w:r>
              <w:rPr/>
              <w:t xml:space="preserve">Article dans une revue</w:t>
            </w:r>
          </w:p>
          <w:p>
            <w:pPr/>
            <w:hyperlink r:id="rId132" w:history="1">
              <w:r>
                <w:rPr>
                  <w:color w:val="#410a8c"/>
                  <w:u w:val="single"/>
                </w:rPr>
                <w:t xml:space="preserve">halshs-01652274v1</w:t>
              </w:r>
            </w:hyperlink>
          </w:p>
        </w:tc>
      </w:tr>
      <w:tr>
        <w:trPr/>
        <w:tc>
          <w:tcPr>
            <w:noWrap/>
          </w:tcPr>
          <w:p>
            <w:pPr>
              <w:spacing w:after="200"/>
            </w:pPr>
            <w:hyperlink r:id="rId133" w:history="1">
              <w:r>
                <w:rPr>
                  <w:color w:val="1e198e"/>
                  <w:b w:val="1"/>
                  <w:bCs w:val="1"/>
                  <w:u w:val="single"/>
                </w:rPr>
                <w:t xml:space="preserve">L’admission de la faute dolosive comme exclusion légale de risque par la chambre criminelle, mais une définition à revoir</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49</w:t>
            </w:r>
          </w:p>
          <w:p>
            <w:pPr/>
            <w:r>
              <w:rPr/>
              <w:t xml:space="preserve">Article dans une revue</w:t>
            </w:r>
          </w:p>
          <w:p>
            <w:pPr/>
            <w:hyperlink r:id="rId133" w:history="1">
              <w:r>
                <w:rPr>
                  <w:color w:val="#410a8c"/>
                  <w:u w:val="single"/>
                </w:rPr>
                <w:t xml:space="preserve">halshs-01531293v1</w:t>
              </w:r>
            </w:hyperlink>
          </w:p>
        </w:tc>
      </w:tr>
      <w:tr>
        <w:trPr/>
        <w:tc>
          <w:tcPr>
            <w:noWrap/>
          </w:tcPr>
          <w:p>
            <w:pPr>
              <w:spacing w:after="200"/>
            </w:pPr>
            <w:hyperlink r:id="rId134" w:history="1">
              <w:r>
                <w:rPr>
                  <w:color w:val="1e198e"/>
                  <w:b w:val="1"/>
                  <w:bCs w:val="1"/>
                  <w:u w:val="single"/>
                </w:rPr>
                <w:t xml:space="preserve">Responsabilité du souscripteur pour ne pas s’être assuré de l’adéquation du contrat collectif d’assurance-vie à la situation et aux attentes de l’adhérent (note sous Cass. 2e civ., 8 déc. 2016, n° 14-29729,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2, pp.5</w:t>
            </w:r>
          </w:p>
          <w:p>
            <w:pPr/>
            <w:r>
              <w:rPr/>
              <w:t xml:space="preserve">Article dans une revue</w:t>
            </w:r>
          </w:p>
          <w:p>
            <w:pPr/>
            <w:hyperlink r:id="rId134" w:history="1">
              <w:r>
                <w:rPr>
                  <w:color w:val="#410a8c"/>
                  <w:u w:val="single"/>
                </w:rPr>
                <w:t xml:space="preserve">halshs-01529992v1</w:t>
              </w:r>
            </w:hyperlink>
          </w:p>
        </w:tc>
      </w:tr>
      <w:tr>
        <w:trPr/>
        <w:tc>
          <w:tcPr>
            <w:noWrap/>
          </w:tcPr>
          <w:p>
            <w:pPr>
              <w:spacing w:after="200"/>
            </w:pPr>
            <w:hyperlink r:id="rId135" w:history="1">
              <w:r>
                <w:rPr>
                  <w:color w:val="1e198e"/>
                  <w:b w:val="1"/>
                  <w:bCs w:val="1"/>
                  <w:u w:val="single"/>
                </w:rPr>
                <w:t xml:space="preserve">De l’exclusion légale des émeutes ou mouvements populaires (note sous Cass. 2e civ., 17 nov. 2016, n° 15-24116,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35" w:history="1">
              <w:r>
                <w:rPr>
                  <w:color w:val="#410a8c"/>
                  <w:u w:val="single"/>
                </w:rPr>
                <w:t xml:space="preserve">halshs-01531276v1</w:t>
              </w:r>
            </w:hyperlink>
          </w:p>
        </w:tc>
      </w:tr>
      <w:tr>
        <w:trPr/>
        <w:tc>
          <w:tcPr>
            <w:noWrap/>
          </w:tcPr>
          <w:p>
            <w:pPr>
              <w:spacing w:after="200"/>
            </w:pPr>
            <w:hyperlink r:id="rId136" w:history="1">
              <w:r>
                <w:rPr>
                  <w:color w:val="1e198e"/>
                  <w:b w:val="1"/>
                  <w:bCs w:val="1"/>
                  <w:u w:val="single"/>
                </w:rPr>
                <w:t xml:space="preserve">Un droit à indemnisation pour le conducteur victime ? (à la suite du projet de réforme de la responsabilité civile du 13 mars 2017 )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Dossier n° 2</w:t>
            </w:r>
          </w:p>
          <w:p>
            <w:pPr/>
            <w:r>
              <w:rPr/>
              <w:t xml:space="preserve">Article dans une revue</w:t>
            </w:r>
          </w:p>
          <w:p>
            <w:pPr/>
            <w:hyperlink r:id="rId136" w:history="1">
              <w:r>
                <w:rPr>
                  <w:color w:val="#410a8c"/>
                  <w:u w:val="single"/>
                </w:rPr>
                <w:t xml:space="preserve">halshs-01652304v1</w:t>
              </w:r>
            </w:hyperlink>
          </w:p>
        </w:tc>
      </w:tr>
      <w:tr>
        <w:trPr/>
        <w:tc>
          <w:tcPr>
            <w:noWrap/>
          </w:tcPr>
          <w:p>
            <w:pPr>
              <w:spacing w:after="200"/>
            </w:pPr>
            <w:hyperlink r:id="rId137" w:history="1">
              <w:r>
                <w:rPr>
                  <w:color w:val="1e198e"/>
                  <w:b w:val="1"/>
                  <w:bCs w:val="1"/>
                  <w:u w:val="single"/>
                </w:rPr>
                <w:t xml:space="preserve">Proposition de réécriture de la notion de déclaration de risques dans le Code des assurances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Dossier n°1 : de certaines évolutions sur le risque en assurance</w:t>
            </w:r>
          </w:p>
          <w:p>
            <w:pPr/>
            <w:r>
              <w:rPr/>
              <w:t xml:space="preserve">Article dans une revue</w:t>
            </w:r>
          </w:p>
          <w:p>
            <w:pPr/>
            <w:hyperlink r:id="rId137" w:history="1">
              <w:r>
                <w:rPr>
                  <w:color w:val="#410a8c"/>
                  <w:u w:val="single"/>
                </w:rPr>
                <w:t xml:space="preserve">halshs-01535121v1</w:t>
              </w:r>
            </w:hyperlink>
          </w:p>
        </w:tc>
      </w:tr>
      <w:tr>
        <w:trPr/>
        <w:tc>
          <w:tcPr>
            <w:noWrap/>
          </w:tcPr>
          <w:p>
            <w:pPr>
              <w:spacing w:after="200"/>
            </w:pPr>
            <w:hyperlink r:id="rId138" w:history="1">
              <w:r>
                <w:rPr>
                  <w:color w:val="1e198e"/>
                  <w:b w:val="1"/>
                  <w:bCs w:val="1"/>
                  <w:u w:val="single"/>
                </w:rPr>
                <w:t xml:space="preserve">Retour sur le caractère formel et limité d’une clause d’exclusion (note sous Cass. 2e civ., 27 avr. 2017, n° 16-15721)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6, pp.2</w:t>
            </w:r>
          </w:p>
          <w:p>
            <w:pPr/>
            <w:r>
              <w:rPr/>
              <w:t xml:space="preserve">Article dans une revue</w:t>
            </w:r>
          </w:p>
          <w:p>
            <w:pPr/>
            <w:hyperlink r:id="rId138" w:history="1">
              <w:r>
                <w:rPr>
                  <w:color w:val="#410a8c"/>
                  <w:u w:val="single"/>
                </w:rPr>
                <w:t xml:space="preserve">halshs-01530001v1</w:t>
              </w:r>
            </w:hyperlink>
          </w:p>
        </w:tc>
      </w:tr>
      <w:tr>
        <w:trPr/>
        <w:tc>
          <w:tcPr>
            <w:noWrap/>
          </w:tcPr>
          <w:p>
            <w:pPr>
              <w:spacing w:after="200"/>
            </w:pPr>
            <w:hyperlink r:id="rId139" w:history="1">
              <w:r>
                <w:rPr>
                  <w:color w:val="1e198e"/>
                  <w:b w:val="1"/>
                  <w:bCs w:val="1"/>
                  <w:u w:val="single"/>
                </w:rPr>
                <w:t xml:space="preserve">Loi Badinter inapplicable à l’accident survenu sur une voie ferrée : sans distinction (note sous Cass. 2e civ., 8 déc. 2016, n° 15-26265)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1, pp.3</w:t>
            </w:r>
          </w:p>
          <w:p>
            <w:pPr/>
            <w:r>
              <w:rPr/>
              <w:t xml:space="preserve">Article dans une revue</w:t>
            </w:r>
          </w:p>
          <w:p>
            <w:pPr/>
            <w:hyperlink r:id="rId139" w:history="1">
              <w:r>
                <w:rPr>
                  <w:color w:val="#410a8c"/>
                  <w:u w:val="single"/>
                </w:rPr>
                <w:t xml:space="preserve">halshs-01529985v1</w:t>
              </w:r>
            </w:hyperlink>
          </w:p>
        </w:tc>
      </w:tr>
      <w:tr>
        <w:trPr/>
        <w:tc>
          <w:tcPr>
            <w:noWrap/>
          </w:tcPr>
          <w:p>
            <w:pPr>
              <w:spacing w:after="200"/>
            </w:pPr>
            <w:hyperlink r:id="rId140" w:history="1">
              <w:r>
                <w:rPr>
                  <w:color w:val="1e198e"/>
                  <w:b w:val="1"/>
                  <w:bCs w:val="1"/>
                  <w:u w:val="single"/>
                </w:rPr>
                <w:t xml:space="preserve">Droit à la vérité de l’assureur versus Droit à la vie privée de l’assuré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40" w:history="1">
              <w:r>
                <w:rPr>
                  <w:color w:val="#410a8c"/>
                  <w:u w:val="single"/>
                </w:rPr>
                <w:t xml:space="preserve">halshs-01527425v1</w:t>
              </w:r>
            </w:hyperlink>
          </w:p>
        </w:tc>
      </w:tr>
      <w:tr>
        <w:trPr/>
        <w:tc>
          <w:tcPr>
            <w:noWrap/>
          </w:tcPr>
          <w:p>
            <w:pPr>
              <w:spacing w:after="200"/>
            </w:pPr>
            <w:hyperlink r:id="rId141" w:history="1">
              <w:r>
                <w:rPr>
                  <w:color w:val="1e198e"/>
                  <w:b w:val="1"/>
                  <w:bCs w:val="1"/>
                  <w:u w:val="single"/>
                </w:rPr>
                <w:t xml:space="preserve">Opposabilité du refus de garantie de l’assureur (note sous Cass. 2e civ., 2 févr. 2017, n° 15-26518,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pp.3</w:t>
            </w:r>
          </w:p>
          <w:p>
            <w:pPr/>
            <w:r>
              <w:rPr/>
              <w:t xml:space="preserve">Article dans une revue</w:t>
            </w:r>
          </w:p>
          <w:p>
            <w:pPr/>
            <w:hyperlink r:id="rId141" w:history="1">
              <w:r>
                <w:rPr>
                  <w:color w:val="#410a8c"/>
                  <w:u w:val="single"/>
                </w:rPr>
                <w:t xml:space="preserve">halshs-01529997v1</w:t>
              </w:r>
            </w:hyperlink>
          </w:p>
        </w:tc>
      </w:tr>
      <w:tr>
        <w:trPr/>
        <w:tc>
          <w:tcPr>
            <w:noWrap/>
          </w:tcPr>
          <w:p>
            <w:pPr>
              <w:spacing w:after="200"/>
            </w:pPr>
            <w:hyperlink r:id="rId142" w:history="1">
              <w:r>
                <w:rPr>
                  <w:color w:val="1e198e"/>
                  <w:b w:val="1"/>
                  <w:bCs w:val="1"/>
                  <w:u w:val="single"/>
                </w:rPr>
                <w:t xml:space="preserve">La faute inexcusable de la victime non conductrice : revirement sur la conscience du danger désormais appréciée in concreto</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50</w:t>
            </w:r>
          </w:p>
          <w:p>
            <w:pPr/>
            <w:r>
              <w:rPr/>
              <w:t xml:space="preserve">Article dans une revue</w:t>
            </w:r>
          </w:p>
          <w:p>
            <w:pPr/>
            <w:hyperlink r:id="rId142" w:history="1">
              <w:r>
                <w:rPr>
                  <w:color w:val="#410a8c"/>
                  <w:u w:val="single"/>
                </w:rPr>
                <w:t xml:space="preserve">halshs-01535110v1</w:t>
              </w:r>
            </w:hyperlink>
          </w:p>
        </w:tc>
      </w:tr>
      <w:tr>
        <w:trPr/>
        <w:tc>
          <w:tcPr>
            <w:noWrap/>
          </w:tcPr>
          <w:p>
            <w:pPr>
              <w:spacing w:after="200"/>
            </w:pPr>
            <w:hyperlink r:id="rId143" w:history="1">
              <w:r>
                <w:rPr>
                  <w:color w:val="1e198e"/>
                  <w:b w:val="1"/>
                  <w:bCs w:val="1"/>
                  <w:u w:val="single"/>
                </w:rPr>
                <w:t xml:space="preserve">De la renonciation de l’assureur à se prévaloir d’une exception de nullité (note sous Cass. 2e civ., 8 déc. 2016, n° 15-26128)</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49</w:t>
            </w:r>
          </w:p>
          <w:p>
            <w:pPr/>
            <w:r>
              <w:rPr/>
              <w:t xml:space="preserve">Article dans une revue</w:t>
            </w:r>
          </w:p>
          <w:p>
            <w:pPr/>
            <w:hyperlink r:id="rId143" w:history="1">
              <w:r>
                <w:rPr>
                  <w:color w:val="#410a8c"/>
                  <w:u w:val="single"/>
                </w:rPr>
                <w:t xml:space="preserve">halshs-01531296v1</w:t>
              </w:r>
            </w:hyperlink>
          </w:p>
        </w:tc>
      </w:tr>
      <w:tr>
        <w:trPr/>
        <w:tc>
          <w:tcPr>
            <w:noWrap/>
          </w:tcPr>
          <w:p>
            <w:pPr>
              <w:spacing w:after="200"/>
            </w:pPr>
            <w:hyperlink r:id="rId144" w:history="1">
              <w:r>
                <w:rPr>
                  <w:color w:val="1e198e"/>
                  <w:b w:val="1"/>
                  <w:bCs w:val="1"/>
                  <w:u w:val="single"/>
                </w:rPr>
                <w:t xml:space="preserve">L’offre en assurance automobile peut-elle être caduque ? (à propos de Cass. 2e civ., 8 juin 2017, PB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52</w:t>
            </w:r>
          </w:p>
          <w:p>
            <w:pPr/>
            <w:r>
              <w:rPr/>
              <w:t xml:space="preserve">Article dans une revue</w:t>
            </w:r>
          </w:p>
          <w:p>
            <w:pPr/>
            <w:hyperlink r:id="rId144" w:history="1">
              <w:r>
                <w:rPr>
                  <w:color w:val="#410a8c"/>
                  <w:u w:val="single"/>
                </w:rPr>
                <w:t xml:space="preserve">halshs-01652272v1</w:t>
              </w:r>
            </w:hyperlink>
          </w:p>
        </w:tc>
      </w:tr>
      <w:tr>
        <w:trPr/>
        <w:tc>
          <w:tcPr>
            <w:noWrap/>
          </w:tcPr>
          <w:p>
            <w:pPr>
              <w:spacing w:after="200"/>
            </w:pPr>
            <w:hyperlink r:id="rId145" w:history="1">
              <w:r>
                <w:rPr>
                  <w:color w:val="1e198e"/>
                  <w:b w:val="1"/>
                  <w:bCs w:val="1"/>
                  <w:u w:val="single"/>
                </w:rPr>
                <w:t xml:space="preserve">A propos du recours en contribution entre co-auteurs (commentaire sous Cass. 2e civ., 14 sept. 2017, n° 16-19105)</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53</w:t>
            </w:r>
          </w:p>
          <w:p>
            <w:pPr/>
            <w:r>
              <w:rPr/>
              <w:t xml:space="preserve">Article dans une revue</w:t>
            </w:r>
          </w:p>
          <w:p>
            <w:pPr/>
            <w:hyperlink r:id="rId145" w:history="1">
              <w:r>
                <w:rPr>
                  <w:color w:val="#410a8c"/>
                  <w:u w:val="single"/>
                </w:rPr>
                <w:t xml:space="preserve">halshs-01652298v1</w:t>
              </w:r>
            </w:hyperlink>
          </w:p>
        </w:tc>
      </w:tr>
      <w:tr>
        <w:trPr/>
        <w:tc>
          <w:tcPr>
            <w:noWrap/>
          </w:tcPr>
          <w:p>
            <w:pPr>
              <w:spacing w:after="200"/>
            </w:pPr>
            <w:hyperlink r:id="rId146" w:history="1">
              <w:r>
                <w:rPr>
                  <w:color w:val="1e198e"/>
                  <w:b w:val="1"/>
                  <w:bCs w:val="1"/>
                  <w:u w:val="single"/>
                </w:rPr>
                <w:t xml:space="preserve">Notion de fausse déclaration de risques : retour à l’orthodoxie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51</w:t>
            </w:r>
          </w:p>
          <w:p>
            <w:pPr/>
            <w:r>
              <w:rPr/>
              <w:t xml:space="preserve">Article dans une revue</w:t>
            </w:r>
          </w:p>
          <w:p>
            <w:pPr/>
            <w:hyperlink r:id="rId146" w:history="1">
              <w:r>
                <w:rPr>
                  <w:color w:val="#410a8c"/>
                  <w:u w:val="single"/>
                </w:rPr>
                <w:t xml:space="preserve">halshs-01652293v1</w:t>
              </w:r>
            </w:hyperlink>
          </w:p>
        </w:tc>
      </w:tr>
      <w:tr>
        <w:trPr/>
        <w:tc>
          <w:tcPr>
            <w:noWrap/>
          </w:tcPr>
          <w:p>
            <w:pPr>
              <w:spacing w:after="200"/>
            </w:pPr>
            <w:hyperlink r:id="rId147" w:history="1">
              <w:r>
                <w:rPr>
                  <w:color w:val="1e198e"/>
                  <w:b w:val="1"/>
                  <w:bCs w:val="1"/>
                  <w:u w:val="single"/>
                </w:rPr>
                <w:t xml:space="preserve">Droit à la preuve de l’assureur versus Droit au respect de la vie privée de l’assuré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47" w:history="1">
              <w:r>
                <w:rPr>
                  <w:color w:val="#410a8c"/>
                  <w:u w:val="single"/>
                </w:rPr>
                <w:t xml:space="preserve">halshs-01531273v1</w:t>
              </w:r>
            </w:hyperlink>
          </w:p>
        </w:tc>
      </w:tr>
      <w:tr>
        <w:trPr/>
        <w:tc>
          <w:tcPr>
            <w:noWrap/>
          </w:tcPr>
          <w:p>
            <w:pPr>
              <w:spacing w:after="200"/>
            </w:pPr>
            <w:hyperlink r:id="rId148" w:history="1">
              <w:r>
                <w:rPr>
                  <w:color w:val="1e198e"/>
                  <w:b w:val="1"/>
                  <w:bCs w:val="1"/>
                  <w:u w:val="single"/>
                </w:rPr>
                <w:t xml:space="preserve">Revirement de la première chambre civile : toute perte de chance est réparable (note sous Cass. 1re civ., 14 déc. 2016, n° 16-12686,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49</w:t>
            </w:r>
          </w:p>
          <w:p>
            <w:pPr/>
            <w:r>
              <w:rPr/>
              <w:t xml:space="preserve">Article dans une revue</w:t>
            </w:r>
          </w:p>
          <w:p>
            <w:pPr/>
            <w:hyperlink r:id="rId148" w:history="1">
              <w:r>
                <w:rPr>
                  <w:color w:val="#410a8c"/>
                  <w:u w:val="single"/>
                </w:rPr>
                <w:t xml:space="preserve">halshs-01531298v1</w:t>
              </w:r>
            </w:hyperlink>
          </w:p>
        </w:tc>
      </w:tr>
      <w:tr>
        <w:trPr/>
        <w:tc>
          <w:tcPr>
            <w:noWrap/>
          </w:tcPr>
          <w:p>
            <w:pPr>
              <w:spacing w:after="200"/>
            </w:pPr>
            <w:hyperlink r:id="rId149" w:history="1">
              <w:r>
                <w:rPr>
                  <w:color w:val="1e198e"/>
                  <w:b w:val="1"/>
                  <w:bCs w:val="1"/>
                  <w:u w:val="single"/>
                </w:rPr>
                <w:t xml:space="preserve">Fausse déclaration de risques : remise en cause par la deuxième chambre civile de l’arrêt de chambre mixte du 7 février 2014 (note sous Cass. 2e civ., 2 févr 2017, n° 16-14815)</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50</w:t>
            </w:r>
          </w:p>
          <w:p>
            <w:pPr/>
            <w:r>
              <w:rPr/>
              <w:t xml:space="preserve">Article dans une revue</w:t>
            </w:r>
          </w:p>
          <w:p>
            <w:pPr/>
            <w:hyperlink r:id="rId149" w:history="1">
              <w:r>
                <w:rPr>
                  <w:color w:val="#410a8c"/>
                  <w:u w:val="single"/>
                </w:rPr>
                <w:t xml:space="preserve">halshs-01535117v1</w:t>
              </w:r>
            </w:hyperlink>
          </w:p>
        </w:tc>
      </w:tr>
      <w:tr>
        <w:trPr/>
        <w:tc>
          <w:tcPr>
            <w:noWrap/>
          </w:tcPr>
          <w:p>
            <w:pPr>
              <w:spacing w:after="200"/>
            </w:pPr>
            <w:hyperlink r:id="rId150" w:history="1">
              <w:r>
                <w:rPr>
                  <w:color w:val="1e198e"/>
                  <w:b w:val="1"/>
                  <w:bCs w:val="1"/>
                  <w:u w:val="single"/>
                </w:rPr>
                <w:t xml:space="preserve">Distinction condition de la garantie et déclaration de risques (note sous Cass. 2e civ., 23 mars 2017, n° 16-15364)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5, pp.2</w:t>
            </w:r>
          </w:p>
          <w:p>
            <w:pPr/>
            <w:r>
              <w:rPr/>
              <w:t xml:space="preserve">Article dans une revue</w:t>
            </w:r>
          </w:p>
          <w:p>
            <w:pPr/>
            <w:hyperlink r:id="rId150" w:history="1">
              <w:r>
                <w:rPr>
                  <w:color w:val="#410a8c"/>
                  <w:u w:val="single"/>
                </w:rPr>
                <w:t xml:space="preserve">halshs-01530000v1</w:t>
              </w:r>
            </w:hyperlink>
          </w:p>
        </w:tc>
      </w:tr>
      <w:tr>
        <w:trPr/>
        <w:tc>
          <w:tcPr>
            <w:noWrap/>
          </w:tcPr>
          <w:p>
            <w:pPr>
              <w:spacing w:after="200"/>
            </w:pPr>
            <w:hyperlink r:id="rId151" w:history="1">
              <w:r>
                <w:rPr>
                  <w:color w:val="1e198e"/>
                  <w:b w:val="1"/>
                  <w:bCs w:val="1"/>
                  <w:u w:val="single"/>
                </w:rPr>
                <w:t xml:space="preserve">De l’entrée en vigueur de la résiliation infra-annuelle (note sous Cass. 2e civ., 2 févr. 2017, n° 16-12997,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50</w:t>
            </w:r>
          </w:p>
          <w:p>
            <w:pPr/>
            <w:r>
              <w:rPr/>
              <w:t xml:space="preserve">Article dans une revue</w:t>
            </w:r>
          </w:p>
          <w:p>
            <w:pPr/>
            <w:hyperlink r:id="rId151" w:history="1">
              <w:r>
                <w:rPr>
                  <w:color w:val="#410a8c"/>
                  <w:u w:val="single"/>
                </w:rPr>
                <w:t xml:space="preserve">halshs-01535114v1</w:t>
              </w:r>
            </w:hyperlink>
          </w:p>
        </w:tc>
      </w:tr>
      <w:tr>
        <w:trPr/>
        <w:tc>
          <w:tcPr>
            <w:noWrap/>
          </w:tcPr>
          <w:p>
            <w:pPr>
              <w:spacing w:after="200"/>
            </w:pPr>
            <w:hyperlink r:id="rId152" w:history="1">
              <w:r>
                <w:rPr>
                  <w:color w:val="1e198e"/>
                  <w:b w:val="1"/>
                  <w:bCs w:val="1"/>
                  <w:u w:val="single"/>
                </w:rPr>
                <w:t xml:space="preserve">Focus sur la distinction entre condition de la garantie et déclaration de risques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51</w:t>
            </w:r>
          </w:p>
          <w:p>
            <w:pPr/>
            <w:r>
              <w:rPr/>
              <w:t xml:space="preserve">Article dans une revue</w:t>
            </w:r>
          </w:p>
          <w:p>
            <w:pPr/>
            <w:hyperlink r:id="rId152" w:history="1">
              <w:r>
                <w:rPr>
                  <w:color w:val="#410a8c"/>
                  <w:u w:val="single"/>
                </w:rPr>
                <w:t xml:space="preserve">halshs-01652278v1</w:t>
              </w:r>
            </w:hyperlink>
          </w:p>
        </w:tc>
      </w:tr>
      <w:tr>
        <w:trPr/>
        <w:tc>
          <w:tcPr>
            <w:noWrap/>
          </w:tcPr>
          <w:p>
            <w:pPr>
              <w:spacing w:after="200"/>
            </w:pPr>
            <w:hyperlink r:id="rId153" w:history="1">
              <w:r>
                <w:rPr>
                  <w:color w:val="1e198e"/>
                  <w:b w:val="1"/>
                  <w:bCs w:val="1"/>
                  <w:u w:val="single"/>
                </w:rPr>
                <w:t xml:space="preserve">La mini moto : un véhicule terrestre à moteur (note sous Cass. 2e civ., 22 octobre 2015, n° 14-13994,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53" w:history="1">
              <w:r>
                <w:rPr>
                  <w:color w:val="#410a8c"/>
                  <w:u w:val="single"/>
                </w:rPr>
                <w:t xml:space="preserve">halshs-01530429v1</w:t>
              </w:r>
            </w:hyperlink>
          </w:p>
        </w:tc>
      </w:tr>
      <w:tr>
        <w:trPr/>
        <w:tc>
          <w:tcPr>
            <w:noWrap/>
          </w:tcPr>
          <w:p>
            <w:pPr>
              <w:spacing w:after="200"/>
            </w:pPr>
            <w:hyperlink r:id="rId154" w:history="1">
              <w:r>
                <w:rPr>
                  <w:color w:val="1e198e"/>
                  <w:b w:val="1"/>
                  <w:bCs w:val="1"/>
                  <w:u w:val="single"/>
                </w:rPr>
                <w:t xml:space="preserve">Renouveau de la faute dolosive aux côtés de la faute intentionnelle (note sous Cass. 2e civ, 22 oct. 2015, n° 14-25494,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54" w:history="1">
              <w:r>
                <w:rPr>
                  <w:color w:val="#410a8c"/>
                  <w:u w:val="single"/>
                </w:rPr>
                <w:t xml:space="preserve">halshs-01530437v1</w:t>
              </w:r>
            </w:hyperlink>
          </w:p>
        </w:tc>
      </w:tr>
      <w:tr>
        <w:trPr/>
        <w:tc>
          <w:tcPr>
            <w:noWrap/>
          </w:tcPr>
          <w:p>
            <w:pPr>
              <w:spacing w:after="200"/>
            </w:pPr>
            <w:hyperlink r:id="rId155" w:history="1">
              <w:r>
                <w:rPr>
                  <w:color w:val="1e198e"/>
                  <w:b w:val="1"/>
                  <w:bCs w:val="1"/>
                  <w:u w:val="single"/>
                </w:rPr>
                <w:t xml:space="preserve">La prescription biennale ne s’étend pas au moyen de défense : une illustration (Cass. 3e civ., 2 juin 2015, n° 13-17513)</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2016, 4, pp.43</w:t>
            </w:r>
          </w:p>
          <w:p>
            <w:pPr/>
            <w:r>
              <w:rPr/>
              <w:t xml:space="preserve">Article dans une revue</w:t>
            </w:r>
          </w:p>
          <w:p>
            <w:pPr/>
            <w:hyperlink r:id="rId155" w:history="1">
              <w:r>
                <w:rPr>
                  <w:color w:val="#410a8c"/>
                  <w:u w:val="single"/>
                </w:rPr>
                <w:t xml:space="preserve">halshs-01530093v1</w:t>
              </w:r>
            </w:hyperlink>
          </w:p>
        </w:tc>
      </w:tr>
      <w:tr>
        <w:trPr/>
        <w:tc>
          <w:tcPr>
            <w:noWrap/>
          </w:tcPr>
          <w:p>
            <w:pPr>
              <w:spacing w:after="200"/>
            </w:pPr>
            <w:hyperlink r:id="rId156" w:history="1">
              <w:r>
                <w:rPr>
                  <w:color w:val="1e198e"/>
                  <w:b w:val="1"/>
                  <w:bCs w:val="1"/>
                  <w:u w:val="single"/>
                </w:rPr>
                <w:t xml:space="preserve">Le préposé victime conducteur exclu de la garantie automobile de base (note sous Cass. 2e civ., 24 mars 2016, n° 15-15306,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5, pp.3</w:t>
            </w:r>
          </w:p>
          <w:p>
            <w:pPr/>
            <w:r>
              <w:rPr/>
              <w:t xml:space="preserve">Article dans une revue</w:t>
            </w:r>
          </w:p>
          <w:p>
            <w:pPr/>
            <w:hyperlink r:id="rId156" w:history="1">
              <w:r>
                <w:rPr>
                  <w:color w:val="#410a8c"/>
                  <w:u w:val="single"/>
                </w:rPr>
                <w:t xml:space="preserve">halshs-01529707v1</w:t>
              </w:r>
            </w:hyperlink>
          </w:p>
        </w:tc>
      </w:tr>
      <w:tr>
        <w:trPr/>
        <w:tc>
          <w:tcPr>
            <w:noWrap/>
          </w:tcPr>
          <w:p>
            <w:pPr>
              <w:spacing w:after="200"/>
            </w:pPr>
            <w:hyperlink r:id="rId157" w:history="1">
              <w:r>
                <w:rPr>
                  <w:color w:val="1e198e"/>
                  <w:b w:val="1"/>
                  <w:bCs w:val="1"/>
                  <w:u w:val="single"/>
                </w:rPr>
                <w:t xml:space="preserve">Une illustration très claire de la subrogation spéciale de l'assureur</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2016, 9</w:t>
            </w:r>
          </w:p>
          <w:p>
            <w:pPr/>
            <w:r>
              <w:rPr/>
              <w:t xml:space="preserve">Article dans une revue</w:t>
            </w:r>
          </w:p>
          <w:p>
            <w:pPr/>
            <w:hyperlink r:id="rId157" w:history="1">
              <w:r>
                <w:rPr>
                  <w:color w:val="#410a8c"/>
                  <w:u w:val="single"/>
                </w:rPr>
                <w:t xml:space="preserve">hal-02890690v1</w:t>
              </w:r>
            </w:hyperlink>
          </w:p>
        </w:tc>
      </w:tr>
      <w:tr>
        <w:trPr/>
        <w:tc>
          <w:tcPr>
            <w:noWrap/>
          </w:tcPr>
          <w:p>
            <w:pPr>
              <w:spacing w:after="200"/>
            </w:pPr>
            <w:hyperlink r:id="rId158" w:history="1">
              <w:r>
                <w:rPr>
                  <w:color w:val="1e198e"/>
                  <w:b w:val="1"/>
                  <w:bCs w:val="1"/>
                  <w:u w:val="single"/>
                </w:rPr>
                <w:t xml:space="preserve">Les mentions pré-rédigées questionnées : confirmées (note sous Cass. 2e civ, 14 avr. 2016, n° 15-16808 et 15-18226)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6, pp.2</w:t>
            </w:r>
          </w:p>
          <w:p>
            <w:pPr/>
            <w:r>
              <w:rPr/>
              <w:t xml:space="preserve">Article dans une revue</w:t>
            </w:r>
          </w:p>
          <w:p>
            <w:pPr/>
            <w:hyperlink r:id="rId158" w:history="1">
              <w:r>
                <w:rPr>
                  <w:color w:val="#410a8c"/>
                  <w:u w:val="single"/>
                </w:rPr>
                <w:t xml:space="preserve">halshs-01529945v1</w:t>
              </w:r>
            </w:hyperlink>
          </w:p>
        </w:tc>
      </w:tr>
      <w:tr>
        <w:trPr/>
        <w:tc>
          <w:tcPr>
            <w:noWrap/>
          </w:tcPr>
          <w:p>
            <w:pPr>
              <w:spacing w:after="200"/>
            </w:pPr>
            <w:hyperlink r:id="rId159" w:history="1">
              <w:r>
                <w:rPr>
                  <w:color w:val="1e198e"/>
                  <w:b w:val="1"/>
                  <w:bCs w:val="1"/>
                  <w:u w:val="single"/>
                </w:rPr>
                <w:t xml:space="preserve">Déclaration en cours de contrat d’un nouveau conducteur habituel (note sous Cass. crim., 15 décembre 2015, n° 14-85225)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2, pp.3</w:t>
            </w:r>
          </w:p>
          <w:p>
            <w:pPr/>
            <w:r>
              <w:rPr/>
              <w:t xml:space="preserve">Article dans une revue</w:t>
            </w:r>
          </w:p>
          <w:p>
            <w:pPr/>
            <w:hyperlink r:id="rId159" w:history="1">
              <w:r>
                <w:rPr>
                  <w:color w:val="#410a8c"/>
                  <w:u w:val="single"/>
                </w:rPr>
                <w:t xml:space="preserve">halshs-01529697v1</w:t>
              </w:r>
            </w:hyperlink>
          </w:p>
        </w:tc>
      </w:tr>
      <w:tr>
        <w:trPr/>
        <w:tc>
          <w:tcPr>
            <w:noWrap/>
          </w:tcPr>
          <w:p>
            <w:pPr>
              <w:spacing w:after="200"/>
            </w:pPr>
            <w:hyperlink r:id="rId160" w:history="1">
              <w:r>
                <w:rPr>
                  <w:color w:val="1e198e"/>
                  <w:b w:val="1"/>
                  <w:bCs w:val="1"/>
                  <w:u w:val="single"/>
                </w:rPr>
                <w:t xml:space="preserve">Fin du rôle exonératoire de l’acceptation des risques ?</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2016, pp.46</w:t>
            </w:r>
          </w:p>
          <w:p>
            <w:pPr/>
            <w:r>
              <w:rPr/>
              <w:t xml:space="preserve">Article dans une revue</w:t>
            </w:r>
          </w:p>
          <w:p>
            <w:pPr/>
            <w:hyperlink r:id="rId160" w:history="1">
              <w:r>
                <w:rPr>
                  <w:color w:val="#410a8c"/>
                  <w:u w:val="single"/>
                </w:rPr>
                <w:t xml:space="preserve">halshs-01527435v1</w:t>
              </w:r>
            </w:hyperlink>
          </w:p>
        </w:tc>
      </w:tr>
      <w:tr>
        <w:trPr/>
        <w:tc>
          <w:tcPr>
            <w:noWrap/>
          </w:tcPr>
          <w:p>
            <w:pPr>
              <w:spacing w:after="200"/>
            </w:pPr>
            <w:hyperlink r:id="rId161" w:history="1">
              <w:r>
                <w:rPr>
                  <w:color w:val="1e198e"/>
                  <w:b w:val="1"/>
                  <w:bCs w:val="1"/>
                  <w:u w:val="single"/>
                </w:rPr>
                <w:t xml:space="preserve">Recherche d’office du caractère abusif d’une clause d’exclusion (note sous Cass. 1re civ, 12 mai 2016, n° 14-24698,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7, pp.3</w:t>
            </w:r>
          </w:p>
          <w:p>
            <w:pPr/>
            <w:r>
              <w:rPr/>
              <w:t xml:space="preserve">Article dans une revue</w:t>
            </w:r>
          </w:p>
          <w:p>
            <w:pPr/>
            <w:hyperlink r:id="rId161" w:history="1">
              <w:r>
                <w:rPr>
                  <w:color w:val="#410a8c"/>
                  <w:u w:val="single"/>
                </w:rPr>
                <w:t xml:space="preserve">halshs-01529949v1</w:t>
              </w:r>
            </w:hyperlink>
          </w:p>
        </w:tc>
      </w:tr>
      <w:tr>
        <w:trPr/>
        <w:tc>
          <w:tcPr>
            <w:noWrap/>
          </w:tcPr>
          <w:p>
            <w:pPr>
              <w:spacing w:after="200"/>
            </w:pPr>
            <w:hyperlink r:id="rId162" w:history="1">
              <w:r>
                <w:rPr>
                  <w:color w:val="1e198e"/>
                  <w:b w:val="1"/>
                  <w:bCs w:val="1"/>
                  <w:u w:val="single"/>
                </w:rPr>
                <w:t xml:space="preserve">La faute dolosive du constructeur n’est pas exclusive de garantie (note sous Cass. 1re civ, 13 juil. 2016, n° 15-20512 et n° 15-24654)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pp.3</w:t>
            </w:r>
          </w:p>
          <w:p>
            <w:pPr/>
            <w:r>
              <w:rPr/>
              <w:t xml:space="preserve">Article dans une revue</w:t>
            </w:r>
          </w:p>
          <w:p>
            <w:pPr/>
            <w:hyperlink r:id="rId162" w:history="1">
              <w:r>
                <w:rPr>
                  <w:color w:val="#410a8c"/>
                  <w:u w:val="single"/>
                </w:rPr>
                <w:t xml:space="preserve">halshs-01529961v1</w:t>
              </w:r>
            </w:hyperlink>
          </w:p>
        </w:tc>
      </w:tr>
      <w:tr>
        <w:trPr/>
        <w:tc>
          <w:tcPr>
            <w:noWrap/>
          </w:tcPr>
          <w:p>
            <w:pPr>
              <w:spacing w:after="200"/>
            </w:pPr>
            <w:hyperlink r:id="rId163" w:history="1">
              <w:r>
                <w:rPr>
                  <w:color w:val="1e198e"/>
                  <w:b w:val="1"/>
                  <w:bCs w:val="1"/>
                  <w:u w:val="single"/>
                </w:rPr>
                <w:t xml:space="preserve">Assiette et terme de la pénalité en cas d’offre insuffisante (note sous Cass. 2e civ., 29 sept. 2016, n° 15-24524,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10, pp.3</w:t>
            </w:r>
          </w:p>
          <w:p>
            <w:pPr/>
            <w:r>
              <w:rPr/>
              <w:t xml:space="preserve">Article dans une revue</w:t>
            </w:r>
          </w:p>
          <w:p>
            <w:pPr/>
            <w:hyperlink r:id="rId163" w:history="1">
              <w:r>
                <w:rPr>
                  <w:color w:val="#410a8c"/>
                  <w:u w:val="single"/>
                </w:rPr>
                <w:t xml:space="preserve">halshs-01529967v1</w:t>
              </w:r>
            </w:hyperlink>
          </w:p>
        </w:tc>
      </w:tr>
      <w:tr>
        <w:trPr/>
        <w:tc>
          <w:tcPr>
            <w:noWrap/>
          </w:tcPr>
          <w:p>
            <w:pPr>
              <w:spacing w:after="200"/>
            </w:pPr>
            <w:hyperlink r:id="rId164" w:history="1">
              <w:r>
                <w:rPr>
                  <w:color w:val="1e198e"/>
                  <w:b w:val="1"/>
                  <w:bCs w:val="1"/>
                  <w:u w:val="single"/>
                </w:rPr>
                <w:t xml:space="preserve">Absence de faute d’un avocat qui ne soulève pas un moyen de défense irrecevable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64" w:history="1">
              <w:r>
                <w:rPr>
                  <w:color w:val="#410a8c"/>
                  <w:u w:val="single"/>
                </w:rPr>
                <w:t xml:space="preserve">halshs-01530434v1</w:t>
              </w:r>
            </w:hyperlink>
          </w:p>
        </w:tc>
      </w:tr>
      <w:tr>
        <w:trPr/>
        <w:tc>
          <w:tcPr>
            <w:noWrap/>
          </w:tcPr>
          <w:p>
            <w:pPr>
              <w:spacing w:after="200"/>
            </w:pPr>
            <w:hyperlink r:id="rId165" w:history="1">
              <w:r>
                <w:rPr>
                  <w:color w:val="1e198e"/>
                  <w:b w:val="1"/>
                  <w:bCs w:val="1"/>
                  <w:u w:val="single"/>
                </w:rPr>
                <w:t xml:space="preserve">Prescription de l’action intentée par les ayants droit du souscripteur d’une assurance-vie (note sous Cass. 1re civ, 13 juil. 2016, n° 14-27148,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8, pp.2</w:t>
            </w:r>
          </w:p>
          <w:p>
            <w:pPr/>
            <w:r>
              <w:rPr/>
              <w:t xml:space="preserve">Article dans une revue</w:t>
            </w:r>
          </w:p>
          <w:p>
            <w:pPr/>
            <w:hyperlink r:id="rId165" w:history="1">
              <w:r>
                <w:rPr>
                  <w:color w:val="#410a8c"/>
                  <w:u w:val="single"/>
                </w:rPr>
                <w:t xml:space="preserve">halshs-01529957v1</w:t>
              </w:r>
            </w:hyperlink>
          </w:p>
        </w:tc>
      </w:tr>
      <w:tr>
        <w:trPr/>
        <w:tc>
          <w:tcPr>
            <w:noWrap/>
          </w:tcPr>
          <w:p>
            <w:pPr>
              <w:spacing w:after="200"/>
            </w:pPr>
            <w:hyperlink r:id="rId166" w:history="1">
              <w:r>
                <w:rPr>
                  <w:color w:val="1e198e"/>
                  <w:b w:val="1"/>
                  <w:bCs w:val="1"/>
                  <w:u w:val="single"/>
                </w:rPr>
                <w:t xml:space="preserve">Régime de validité de la condition de garantie (note sous Cass. 2e civ., 20 oct. 2016, n° 15-25839)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11, pp.2</w:t>
            </w:r>
          </w:p>
          <w:p>
            <w:pPr/>
            <w:r>
              <w:rPr/>
              <w:t xml:space="preserve">Article dans une revue</w:t>
            </w:r>
          </w:p>
          <w:p>
            <w:pPr/>
            <w:hyperlink r:id="rId166" w:history="1">
              <w:r>
                <w:rPr>
                  <w:color w:val="#410a8c"/>
                  <w:u w:val="single"/>
                </w:rPr>
                <w:t xml:space="preserve">halshs-01529976v1</w:t>
              </w:r>
            </w:hyperlink>
          </w:p>
        </w:tc>
      </w:tr>
      <w:tr>
        <w:trPr/>
        <w:tc>
          <w:tcPr>
            <w:noWrap/>
          </w:tcPr>
          <w:p>
            <w:pPr>
              <w:spacing w:after="200"/>
            </w:pPr>
            <w:hyperlink r:id="rId167" w:history="1">
              <w:r>
                <w:rPr>
                  <w:color w:val="1e198e"/>
                  <w:b w:val="1"/>
                  <w:bCs w:val="1"/>
                  <w:u w:val="single"/>
                </w:rPr>
                <w:t xml:space="preserve">Opposabilité de la fausse déclaration spontanée (note sous Cass. 2e civ., 4 févr. 2016, n° 15-13850,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4, pp.2</w:t>
            </w:r>
          </w:p>
          <w:p>
            <w:pPr/>
            <w:r>
              <w:rPr/>
              <w:t xml:space="preserve">Article dans une revue</w:t>
            </w:r>
          </w:p>
          <w:p>
            <w:pPr/>
            <w:hyperlink r:id="rId167" w:history="1">
              <w:r>
                <w:rPr>
                  <w:color w:val="#410a8c"/>
                  <w:u w:val="single"/>
                </w:rPr>
                <w:t xml:space="preserve">halshs-01529704v1</w:t>
              </w:r>
            </w:hyperlink>
          </w:p>
        </w:tc>
      </w:tr>
      <w:tr>
        <w:trPr/>
        <w:tc>
          <w:tcPr>
            <w:noWrap/>
          </w:tcPr>
          <w:p>
            <w:pPr>
              <w:spacing w:after="200"/>
            </w:pPr>
            <w:hyperlink r:id="rId168" w:history="1">
              <w:r>
                <w:rPr>
                  <w:color w:val="1e198e"/>
                  <w:b w:val="1"/>
                  <w:bCs w:val="1"/>
                  <w:u w:val="single"/>
                </w:rPr>
                <w:t xml:space="preserve">Application du malus en cas d’implication du véhicule dans l’accident (note sous Cass. 2e civ., 14 janvier 2016, n° 15-11108,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pp.3</w:t>
            </w:r>
          </w:p>
          <w:p>
            <w:pPr/>
            <w:r>
              <w:rPr/>
              <w:t xml:space="preserve">Article dans une revue</w:t>
            </w:r>
          </w:p>
          <w:p>
            <w:pPr/>
            <w:hyperlink r:id="rId168" w:history="1">
              <w:r>
                <w:rPr>
                  <w:color w:val="#410a8c"/>
                  <w:u w:val="single"/>
                </w:rPr>
                <w:t xml:space="preserve">halshs-01529700v1</w:t>
              </w:r>
            </w:hyperlink>
          </w:p>
        </w:tc>
      </w:tr>
      <w:tr>
        <w:trPr/>
        <w:tc>
          <w:tcPr>
            <w:noWrap/>
          </w:tcPr>
          <w:p>
            <w:pPr>
              <w:spacing w:after="200"/>
            </w:pPr>
            <w:hyperlink r:id="rId169" w:history="1">
              <w:r>
                <w:rPr>
                  <w:color w:val="1e198e"/>
                  <w:b w:val="1"/>
                  <w:bCs w:val="1"/>
                  <w:u w:val="single"/>
                </w:rPr>
                <w:t xml:space="preserve">Admission d’une faute inexcusable de la victime (note sous Cass. 2e civ., 19 novembre 2015, n° 14-24465)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 pp.3</w:t>
            </w:r>
          </w:p>
          <w:p>
            <w:pPr/>
            <w:r>
              <w:rPr/>
              <w:t xml:space="preserve">Article dans une revue</w:t>
            </w:r>
          </w:p>
          <w:p>
            <w:pPr/>
            <w:hyperlink r:id="rId169" w:history="1">
              <w:r>
                <w:rPr>
                  <w:color w:val="#410a8c"/>
                  <w:u w:val="single"/>
                </w:rPr>
                <w:t xml:space="preserve">halshs-01529692v1</w:t>
              </w:r>
            </w:hyperlink>
          </w:p>
        </w:tc>
      </w:tr>
      <w:tr>
        <w:trPr/>
        <w:tc>
          <w:tcPr>
            <w:noWrap/>
          </w:tcPr>
          <w:p>
            <w:pPr>
              <w:spacing w:after="200"/>
            </w:pPr>
            <w:hyperlink r:id="rId170" w:history="1">
              <w:r>
                <w:rPr>
                  <w:color w:val="1e198e"/>
                  <w:b w:val="1"/>
                  <w:bCs w:val="1"/>
                  <w:u w:val="single"/>
                </w:rPr>
                <w:t xml:space="preserve">Des sources de la déclaration de risques en assurance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2016, 8</w:t>
            </w:r>
          </w:p>
          <w:p>
            <w:pPr/>
            <w:r>
              <w:rPr/>
              <w:t xml:space="preserve">Article dans une revue</w:t>
            </w:r>
          </w:p>
          <w:p>
            <w:pPr/>
            <w:hyperlink r:id="rId170" w:history="1">
              <w:r>
                <w:rPr>
                  <w:color w:val="#410a8c"/>
                  <w:u w:val="single"/>
                </w:rPr>
                <w:t xml:space="preserve">hal-02890684v1</w:t>
              </w:r>
            </w:hyperlink>
          </w:p>
        </w:tc>
      </w:tr>
      <w:tr>
        <w:trPr/>
        <w:tc>
          <w:tcPr>
            <w:noWrap/>
          </w:tcPr>
          <w:p>
            <w:pPr>
              <w:spacing w:after="200"/>
            </w:pPr>
            <w:hyperlink r:id="rId171" w:history="1">
              <w:r>
                <w:rPr>
                  <w:color w:val="1e198e"/>
                  <w:b w:val="1"/>
                  <w:bCs w:val="1"/>
                  <w:u w:val="single"/>
                </w:rPr>
                <w:t xml:space="preserve">Des principes à rappeler : 1) Maintien de la prescription de droit commun de l’action en répétition de l’indu. 2) L’application de la déchéance est toujours subordonnée à une stipulation contractuelle (note sous Cass. 2e civ., 8 mars 2016, n° 15-16890)</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47</w:t>
            </w:r>
          </w:p>
          <w:p>
            <w:pPr/>
            <w:r>
              <w:rPr/>
              <w:t xml:space="preserve">Article dans une revue</w:t>
            </w:r>
          </w:p>
          <w:p>
            <w:pPr/>
            <w:hyperlink r:id="rId171" w:history="1">
              <w:r>
                <w:rPr>
                  <w:color w:val="#410a8c"/>
                  <w:u w:val="single"/>
                </w:rPr>
                <w:t xml:space="preserve">halshs-01531266v1</w:t>
              </w:r>
            </w:hyperlink>
          </w:p>
        </w:tc>
      </w:tr>
      <w:tr>
        <w:trPr/>
        <w:tc>
          <w:tcPr>
            <w:noWrap/>
          </w:tcPr>
          <w:p>
            <w:pPr>
              <w:spacing w:after="200"/>
            </w:pPr>
            <w:hyperlink r:id="rId172" w:history="1">
              <w:r>
                <w:rPr>
                  <w:color w:val="1e198e"/>
                  <w:b w:val="1"/>
                  <w:bCs w:val="1"/>
                  <w:u w:val="single"/>
                </w:rPr>
                <w:t xml:space="preserve">Demande d’indemnisation distincte de la demande de pénalité pour absence d’offre (note sous Cass. 2e civ., 5 mars 2015 n° 14-10842,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72" w:history="1">
              <w:r>
                <w:rPr>
                  <w:color w:val="#410a8c"/>
                  <w:u w:val="single"/>
                </w:rPr>
                <w:t xml:space="preserve">halshs-01527522v1</w:t>
              </w:r>
            </w:hyperlink>
          </w:p>
        </w:tc>
      </w:tr>
      <w:tr>
        <w:trPr/>
        <w:tc>
          <w:tcPr>
            <w:noWrap/>
          </w:tcPr>
          <w:p>
            <w:pPr>
              <w:spacing w:after="200"/>
            </w:pPr>
            <w:hyperlink r:id="rId173" w:history="1">
              <w:r>
                <w:rPr>
                  <w:color w:val="1e198e"/>
                  <w:b w:val="1"/>
                  <w:bCs w:val="1"/>
                  <w:u w:val="single"/>
                </w:rPr>
                <w:t xml:space="preserve">Transaction conclue par l’assureur dans le cadre d’un mandat entre assureurs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2, pp.3</w:t>
            </w:r>
          </w:p>
          <w:p>
            <w:pPr/>
            <w:r>
              <w:rPr/>
              <w:t xml:space="preserve">Article dans une revue</w:t>
            </w:r>
          </w:p>
          <w:p>
            <w:pPr/>
            <w:hyperlink r:id="rId173" w:history="1">
              <w:r>
                <w:rPr>
                  <w:color w:val="#410a8c"/>
                  <w:u w:val="single"/>
                </w:rPr>
                <w:t xml:space="preserve">halshs-01121539v1</w:t>
              </w:r>
            </w:hyperlink>
          </w:p>
        </w:tc>
      </w:tr>
      <w:tr>
        <w:trPr/>
        <w:tc>
          <w:tcPr>
            <w:noWrap/>
          </w:tcPr>
          <w:p>
            <w:pPr>
              <w:spacing w:after="200"/>
            </w:pPr>
            <w:hyperlink r:id="rId174" w:history="1">
              <w:r>
                <w:rPr>
                  <w:color w:val="1e198e"/>
                  <w:b w:val="1"/>
                  <w:bCs w:val="1"/>
                  <w:u w:val="single"/>
                </w:rPr>
                <w:t xml:space="preserve">Chronique de droit des assurances.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pp.4</w:t>
            </w:r>
          </w:p>
          <w:p>
            <w:pPr/>
            <w:r>
              <w:rPr/>
              <w:t xml:space="preserve">Article dans une revue</w:t>
            </w:r>
          </w:p>
          <w:p>
            <w:pPr/>
            <w:hyperlink r:id="rId174" w:history="1">
              <w:r>
                <w:rPr>
                  <w:color w:val="#410a8c"/>
                  <w:u w:val="single"/>
                </w:rPr>
                <w:t xml:space="preserve">halshs-01121538v1</w:t>
              </w:r>
            </w:hyperlink>
          </w:p>
        </w:tc>
      </w:tr>
      <w:tr>
        <w:trPr/>
        <w:tc>
          <w:tcPr>
            <w:noWrap/>
          </w:tcPr>
          <w:p>
            <w:pPr>
              <w:spacing w:after="200"/>
            </w:pPr>
            <w:hyperlink r:id="rId175" w:history="1">
              <w:r>
                <w:rPr>
                  <w:color w:val="1e198e"/>
                  <w:b w:val="1"/>
                  <w:bCs w:val="1"/>
                  <w:u w:val="single"/>
                </w:rPr>
                <w:t xml:space="preserve">Fausse déclaration des risques et mentions pré-imprimées : vers une admission mesurée ?</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Bulletin des arrêts de la Cour d'appel de Lyon</w:t>
            </w:r>
            <w:r>
              <w:rPr/>
              <w:t xml:space="preserve">, 2015, 6</w:t>
            </w:r>
          </w:p>
          <w:p>
            <w:pPr/>
            <w:r>
              <w:rPr/>
              <w:t xml:space="preserve">Article dans une revue</w:t>
            </w:r>
          </w:p>
          <w:p>
            <w:pPr/>
            <w:hyperlink r:id="rId175" w:history="1">
              <w:r>
                <w:rPr>
                  <w:color w:val="#410a8c"/>
                  <w:u w:val="single"/>
                </w:rPr>
                <w:t xml:space="preserve">hal-02890648v1</w:t>
              </w:r>
            </w:hyperlink>
          </w:p>
        </w:tc>
      </w:tr>
      <w:tr>
        <w:trPr/>
        <w:tc>
          <w:tcPr>
            <w:noWrap/>
          </w:tcPr>
          <w:p>
            <w:pPr>
              <w:spacing w:after="200"/>
            </w:pPr>
            <w:hyperlink r:id="rId176" w:history="1">
              <w:r>
                <w:rPr>
                  <w:color w:val="1e198e"/>
                  <w:b w:val="1"/>
                  <w:bCs w:val="1"/>
                  <w:u w:val="single"/>
                </w:rPr>
                <w:t xml:space="preserve">De l'assurance RC professionnelle en cas de pollution des sols</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2015, 7</w:t>
            </w:r>
          </w:p>
          <w:p>
            <w:pPr/>
            <w:r>
              <w:rPr/>
              <w:t xml:space="preserve">Article dans une revue</w:t>
            </w:r>
          </w:p>
          <w:p>
            <w:pPr/>
            <w:hyperlink r:id="rId176" w:history="1">
              <w:r>
                <w:rPr>
                  <w:color w:val="#410a8c"/>
                  <w:u w:val="single"/>
                </w:rPr>
                <w:t xml:space="preserve">hal-02890670v1</w:t>
              </w:r>
            </w:hyperlink>
          </w:p>
        </w:tc>
      </w:tr>
      <w:tr>
        <w:trPr/>
        <w:tc>
          <w:tcPr>
            <w:noWrap/>
          </w:tcPr>
          <w:p>
            <w:pPr>
              <w:spacing w:after="200"/>
            </w:pPr>
            <w:hyperlink r:id="rId177" w:history="1">
              <w:r>
                <w:rPr>
                  <w:color w:val="1e198e"/>
                  <w:b w:val="1"/>
                  <w:bCs w:val="1"/>
                  <w:u w:val="single"/>
                </w:rPr>
                <w:t xml:space="preserve">Déclaration des risques : condamnation des mentions pré rédigées</w:t>
              </w:r>
            </w:hyperlink>
          </w:p>
          <w:p>
            <w:pPr/>
            <w:hyperlink r:id="rId8" w:history="1">
              <w:r>
                <w:rPr>
                  <w:color w:val="#410a8c"/>
                  <w:u w:val="single"/>
                </w:rPr>
                <w:t xml:space="preserve">Sabine Abravanel-Jolly</w:t>
              </w:r>
            </w:hyperlink>
          </w:p>
          <w:p>
            <w:pPr/>
            <w:r>
              <w:rPr>
                <w:i w:val="1"/>
                <w:iCs w:val="1"/>
              </w:rPr>
              <w:t xml:space="preserve">Lamy Associations</w:t>
            </w:r>
            <w:r>
              <w:rPr/>
              <w:t xml:space="preserve">, 2015, 233, pp.1</w:t>
            </w:r>
          </w:p>
          <w:p>
            <w:pPr/>
            <w:r>
              <w:rPr/>
              <w:t xml:space="preserve">Article dans une revue</w:t>
            </w:r>
          </w:p>
          <w:p>
            <w:pPr/>
            <w:hyperlink r:id="rId177" w:history="1">
              <w:r>
                <w:rPr>
                  <w:color w:val="#410a8c"/>
                  <w:u w:val="single"/>
                </w:rPr>
                <w:t xml:space="preserve">halshs-01121716v1</w:t>
              </w:r>
            </w:hyperlink>
          </w:p>
        </w:tc>
      </w:tr>
      <w:tr>
        <w:trPr/>
        <w:tc>
          <w:tcPr>
            <w:noWrap/>
          </w:tcPr>
          <w:p>
            <w:pPr>
              <w:spacing w:after="200"/>
            </w:pPr>
            <w:hyperlink r:id="rId178" w:history="1">
              <w:r>
                <w:rPr>
                  <w:color w:val="1e198e"/>
                  <w:b w:val="1"/>
                  <w:bCs w:val="1"/>
                  <w:u w:val="single"/>
                </w:rPr>
                <w:t xml:space="preserve">Chronique de jurisprudence.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78" w:history="1">
              <w:r>
                <w:rPr>
                  <w:color w:val="#410a8c"/>
                  <w:u w:val="single"/>
                </w:rPr>
                <w:t xml:space="preserve">halshs-01121540v1</w:t>
              </w:r>
            </w:hyperlink>
          </w:p>
        </w:tc>
      </w:tr>
      <w:tr>
        <w:trPr/>
        <w:tc>
          <w:tcPr>
            <w:noWrap/>
          </w:tcPr>
          <w:p>
            <w:pPr>
              <w:spacing w:after="200"/>
            </w:pPr>
            <w:hyperlink r:id="rId179" w:history="1">
              <w:r>
                <w:rPr>
                  <w:color w:val="1e198e"/>
                  <w:b w:val="1"/>
                  <w:bCs w:val="1"/>
                  <w:u w:val="single"/>
                </w:rPr>
                <w:t xml:space="preserve">Déclaration d’aggravation de risques accomplie par le courtier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10, pp.6</w:t>
            </w:r>
          </w:p>
          <w:p>
            <w:pPr/>
            <w:r>
              <w:rPr/>
              <w:t xml:space="preserve">Article dans une revue</w:t>
            </w:r>
          </w:p>
          <w:p>
            <w:pPr/>
            <w:hyperlink r:id="rId179" w:history="1">
              <w:r>
                <w:rPr>
                  <w:color w:val="#410a8c"/>
                  <w:u w:val="single"/>
                </w:rPr>
                <w:t xml:space="preserve">halshs-01527584v1</w:t>
              </w:r>
            </w:hyperlink>
          </w:p>
        </w:tc>
      </w:tr>
      <w:tr>
        <w:trPr/>
        <w:tc>
          <w:tcPr>
            <w:noWrap/>
          </w:tcPr>
          <w:p>
            <w:pPr>
              <w:spacing w:after="200"/>
            </w:pPr>
            <w:hyperlink r:id="rId180" w:history="1">
              <w:r>
                <w:rPr>
                  <w:color w:val="1e198e"/>
                  <w:b w:val="1"/>
                  <w:bCs w:val="1"/>
                  <w:u w:val="single"/>
                </w:rPr>
                <w:t xml:space="preserve">La mini moto : un véhicule terrestre à moteur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w:t>
            </w:r>
          </w:p>
          <w:p>
            <w:pPr/>
            <w:r>
              <w:rPr/>
              <w:t xml:space="preserve">Article dans une revue</w:t>
            </w:r>
          </w:p>
          <w:p>
            <w:pPr/>
            <w:hyperlink r:id="rId180" w:history="1">
              <w:r>
                <w:rPr>
                  <w:color w:val="#410a8c"/>
                  <w:u w:val="single"/>
                </w:rPr>
                <w:t xml:space="preserve">halshs-01527588v1</w:t>
              </w:r>
            </w:hyperlink>
          </w:p>
        </w:tc>
      </w:tr>
      <w:tr>
        <w:trPr/>
        <w:tc>
          <w:tcPr>
            <w:noWrap/>
          </w:tcPr>
          <w:p>
            <w:pPr>
              <w:spacing w:after="200"/>
            </w:pPr>
            <w:hyperlink r:id="rId181" w:history="1">
              <w:r>
                <w:rPr>
                  <w:color w:val="1e198e"/>
                  <w:b w:val="1"/>
                  <w:bCs w:val="1"/>
                  <w:u w:val="single"/>
                </w:rPr>
                <w:t xml:space="preserve">Les excès du devoir de mise en garde incombant à l’assureur : à propos de l’assurance de l’exposition «Our Body » (Cass. 1re civ., 29 oct. 2014, n° 13-19729,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38, pp.1</w:t>
            </w:r>
          </w:p>
          <w:p>
            <w:pPr/>
            <w:r>
              <w:rPr/>
              <w:t xml:space="preserve">Article dans une revue</w:t>
            </w:r>
          </w:p>
          <w:p>
            <w:pPr/>
            <w:hyperlink r:id="rId181" w:history="1">
              <w:r>
                <w:rPr>
                  <w:color w:val="#410a8c"/>
                  <w:u w:val="single"/>
                </w:rPr>
                <w:t xml:space="preserve">halshs-01099819v1</w:t>
              </w:r>
            </w:hyperlink>
          </w:p>
        </w:tc>
      </w:tr>
      <w:tr>
        <w:trPr/>
        <w:tc>
          <w:tcPr>
            <w:noWrap/>
          </w:tcPr>
          <w:p>
            <w:pPr>
              <w:spacing w:after="200"/>
            </w:pPr>
            <w:hyperlink r:id="rId182" w:history="1">
              <w:r>
                <w:rPr>
                  <w:color w:val="1e198e"/>
                  <w:b w:val="1"/>
                  <w:bCs w:val="1"/>
                  <w:u w:val="single"/>
                </w:rPr>
                <w:t xml:space="preserve">Rejet de l’absence d’aléa pour risque potestatif (comm. sous Cass. 2e civ., 11 déc. 2014, n° 13-26893)</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2015, 2015-1, pp.40</w:t>
            </w:r>
          </w:p>
          <w:p>
            <w:pPr/>
            <w:r>
              <w:rPr/>
              <w:t xml:space="preserve">Article dans une revue</w:t>
            </w:r>
          </w:p>
          <w:p>
            <w:pPr/>
            <w:hyperlink r:id="rId182" w:history="1">
              <w:r>
                <w:rPr>
                  <w:color w:val="#410a8c"/>
                  <w:u w:val="single"/>
                </w:rPr>
                <w:t xml:space="preserve">halshs-01121537v1</w:t>
              </w:r>
            </w:hyperlink>
          </w:p>
        </w:tc>
      </w:tr>
      <w:tr>
        <w:trPr/>
        <w:tc>
          <w:tcPr>
            <w:noWrap/>
          </w:tcPr>
          <w:p>
            <w:pPr>
              <w:spacing w:after="200"/>
            </w:pPr>
            <w:hyperlink r:id="rId183" w:history="1">
              <w:r>
                <w:rPr>
                  <w:color w:val="1e198e"/>
                  <w:b w:val="1"/>
                  <w:bCs w:val="1"/>
                  <w:u w:val="single"/>
                </w:rPr>
                <w:t xml:space="preserve">Preuve de l’exclusion de garantie en accidents corporels (note sous Cass. 2e civ., 2 juill. 2015 n° 14-15517)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9, pp.5</w:t>
            </w:r>
          </w:p>
          <w:p>
            <w:pPr/>
            <w:r>
              <w:rPr/>
              <w:t xml:space="preserve">Article dans une revue</w:t>
            </w:r>
          </w:p>
          <w:p>
            <w:pPr/>
            <w:hyperlink r:id="rId183" w:history="1">
              <w:r>
                <w:rPr>
                  <w:color w:val="#410a8c"/>
                  <w:u w:val="single"/>
                </w:rPr>
                <w:t xml:space="preserve">halshs-01527581v1</w:t>
              </w:r>
            </w:hyperlink>
          </w:p>
        </w:tc>
      </w:tr>
      <w:tr>
        <w:trPr/>
        <w:tc>
          <w:tcPr>
            <w:noWrap/>
          </w:tcPr>
          <w:p>
            <w:pPr>
              <w:spacing w:after="200"/>
            </w:pPr>
            <w:hyperlink r:id="rId184" w:history="1">
              <w:r>
                <w:rPr>
                  <w:color w:val="1e198e"/>
                  <w:b w:val="1"/>
                  <w:bCs w:val="1"/>
                  <w:u w:val="single"/>
                </w:rPr>
                <w:t xml:space="preserve">De quelques rappels de règles de droit commun applicable au contrat d'assurance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Bulletin des arrêts de la Cour d'appel de Lyon</w:t>
            </w:r>
            <w:r>
              <w:rPr/>
              <w:t xml:space="preserve">, 2015, 6</w:t>
            </w:r>
          </w:p>
          <w:p>
            <w:pPr/>
            <w:r>
              <w:rPr/>
              <w:t xml:space="preserve">Article dans une revue</w:t>
            </w:r>
          </w:p>
          <w:p>
            <w:pPr/>
            <w:hyperlink r:id="rId184" w:history="1">
              <w:r>
                <w:rPr>
                  <w:color w:val="#410a8c"/>
                  <w:u w:val="single"/>
                </w:rPr>
                <w:t xml:space="preserve">hal-02890658v1</w:t>
              </w:r>
            </w:hyperlink>
          </w:p>
        </w:tc>
      </w:tr>
      <w:tr>
        <w:trPr/>
        <w:tc>
          <w:tcPr>
            <w:noWrap/>
          </w:tcPr>
          <w:p>
            <w:pPr>
              <w:spacing w:after="200"/>
            </w:pPr>
            <w:hyperlink r:id="rId185" w:history="1">
              <w:r>
                <w:rPr>
                  <w:color w:val="1e198e"/>
                  <w:b w:val="1"/>
                  <w:bCs w:val="1"/>
                  <w:u w:val="single"/>
                </w:rPr>
                <w:t xml:space="preserve">De l’indemnisation des dommages corporels subis par un pilote lors d’une compétition sportive (note sous Cass. 2e civ, 2 juill.. 2015, n° 14-19078)</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42</w:t>
            </w:r>
          </w:p>
          <w:p>
            <w:pPr/>
            <w:r>
              <w:rPr/>
              <w:t xml:space="preserve">Article dans une revue</w:t>
            </w:r>
          </w:p>
          <w:p>
            <w:pPr/>
            <w:hyperlink r:id="rId185" w:history="1">
              <w:r>
                <w:rPr>
                  <w:color w:val="#410a8c"/>
                  <w:u w:val="single"/>
                </w:rPr>
                <w:t xml:space="preserve">halshs-01530426v1</w:t>
              </w:r>
            </w:hyperlink>
          </w:p>
        </w:tc>
      </w:tr>
      <w:tr>
        <w:trPr/>
        <w:tc>
          <w:tcPr>
            <w:noWrap/>
          </w:tcPr>
          <w:p>
            <w:pPr>
              <w:spacing w:after="200"/>
            </w:pPr>
            <w:hyperlink r:id="rId186" w:history="1">
              <w:r>
                <w:rPr>
                  <w:color w:val="1e198e"/>
                  <w:b w:val="1"/>
                  <w:bCs w:val="1"/>
                  <w:u w:val="single"/>
                </w:rPr>
                <w:t xml:space="preserve">Demande d’indemnisation distincte de la demande de pénalité pour absence d’offre (note sous Cass. 2e civ., 26 mars 2015 n° 14-16141)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86" w:history="1">
              <w:r>
                <w:rPr>
                  <w:color w:val="#410a8c"/>
                  <w:u w:val="single"/>
                </w:rPr>
                <w:t xml:space="preserve">halshs-01527565v1</w:t>
              </w:r>
            </w:hyperlink>
          </w:p>
        </w:tc>
      </w:tr>
      <w:tr>
        <w:trPr/>
        <w:tc>
          <w:tcPr>
            <w:noWrap/>
          </w:tcPr>
          <w:p>
            <w:pPr>
              <w:spacing w:after="200"/>
            </w:pPr>
            <w:hyperlink r:id="rId187" w:history="1">
              <w:r>
                <w:rPr>
                  <w:color w:val="1e198e"/>
                  <w:b w:val="1"/>
                  <w:bCs w:val="1"/>
                  <w:u w:val="single"/>
                </w:rPr>
                <w:t xml:space="preserve">Recevabilité du recours subrogatoire par les Conseil d'Etat et Cour de cassation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39, pp.1 et suivantes</w:t>
            </w:r>
          </w:p>
          <w:p>
            <w:pPr/>
            <w:r>
              <w:rPr/>
              <w:t xml:space="preserve">Article dans une revue</w:t>
            </w:r>
          </w:p>
          <w:p>
            <w:pPr/>
            <w:hyperlink r:id="rId187" w:history="1">
              <w:r>
                <w:rPr>
                  <w:color w:val="#410a8c"/>
                  <w:u w:val="single"/>
                </w:rPr>
                <w:t xml:space="preserve">halshs-01121533v1</w:t>
              </w:r>
            </w:hyperlink>
          </w:p>
        </w:tc>
      </w:tr>
      <w:tr>
        <w:trPr/>
        <w:tc>
          <w:tcPr>
            <w:noWrap/>
          </w:tcPr>
          <w:p>
            <w:pPr>
              <w:spacing w:after="200"/>
            </w:pPr>
            <w:hyperlink r:id="rId188" w:history="1">
              <w:r>
                <w:rPr>
                  <w:color w:val="1e198e"/>
                  <w:b w:val="1"/>
                  <w:bCs w:val="1"/>
                  <w:u w:val="single"/>
                </w:rPr>
                <w:t xml:space="preserve">Assiette de la pénalité en cas d’offre tardive et manifestement insuffisante en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1, pp.4</w:t>
            </w:r>
          </w:p>
          <w:p>
            <w:pPr/>
            <w:r>
              <w:rPr/>
              <w:t xml:space="preserve">Article dans une revue</w:t>
            </w:r>
          </w:p>
          <w:p>
            <w:pPr/>
            <w:hyperlink r:id="rId188" w:history="1">
              <w:r>
                <w:rPr>
                  <w:color w:val="#410a8c"/>
                  <w:u w:val="single"/>
                </w:rPr>
                <w:t xml:space="preserve">halshs-01099870v1</w:t>
              </w:r>
            </w:hyperlink>
          </w:p>
        </w:tc>
      </w:tr>
      <w:tr>
        <w:trPr/>
        <w:tc>
          <w:tcPr>
            <w:noWrap/>
          </w:tcPr>
          <w:p>
            <w:pPr>
              <w:spacing w:after="200"/>
            </w:pPr>
            <w:hyperlink r:id="rId189" w:history="1">
              <w:r>
                <w:rPr>
                  <w:color w:val="1e198e"/>
                  <w:b w:val="1"/>
                  <w:bCs w:val="1"/>
                  <w:u w:val="single"/>
                </w:rPr>
                <w:t xml:space="preserve">Responsabilité du pilote de rallye et assurance RC de l’organisateur (note sous Cass. 2e civ., 21 mai 2015 n° 14-14812,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7, pp.1</w:t>
            </w:r>
          </w:p>
          <w:p>
            <w:pPr/>
            <w:r>
              <w:rPr/>
              <w:t xml:space="preserve">Article dans une revue</w:t>
            </w:r>
          </w:p>
          <w:p>
            <w:pPr/>
            <w:hyperlink r:id="rId189" w:history="1">
              <w:r>
                <w:rPr>
                  <w:color w:val="#410a8c"/>
                  <w:u w:val="single"/>
                </w:rPr>
                <w:t xml:space="preserve">halshs-01527575v1</w:t>
              </w:r>
            </w:hyperlink>
          </w:p>
        </w:tc>
      </w:tr>
      <w:tr>
        <w:trPr/>
        <w:tc>
          <w:tcPr>
            <w:noWrap/>
          </w:tcPr>
          <w:p>
            <w:pPr>
              <w:spacing w:after="200"/>
            </w:pPr>
            <w:hyperlink r:id="rId190" w:history="1">
              <w:r>
                <w:rPr>
                  <w:color w:val="1e198e"/>
                  <w:b w:val="1"/>
                  <w:bCs w:val="1"/>
                  <w:u w:val="single"/>
                </w:rPr>
                <w:t xml:space="preserve">Garantie catastrophe naturelle : le point sur la qualité de propriétaire du bien 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41</w:t>
            </w:r>
          </w:p>
          <w:p>
            <w:pPr/>
            <w:r>
              <w:rPr/>
              <w:t xml:space="preserve">Article dans une revue</w:t>
            </w:r>
          </w:p>
          <w:p>
            <w:pPr/>
            <w:hyperlink r:id="rId190" w:history="1">
              <w:r>
                <w:rPr>
                  <w:color w:val="#410a8c"/>
                  <w:u w:val="single"/>
                </w:rPr>
                <w:t xml:space="preserve">halshs-01530408v1</w:t>
              </w:r>
            </w:hyperlink>
          </w:p>
        </w:tc>
      </w:tr>
      <w:tr>
        <w:trPr/>
        <w:tc>
          <w:tcPr>
            <w:noWrap/>
          </w:tcPr>
          <w:p>
            <w:pPr>
              <w:spacing w:after="200"/>
            </w:pPr>
            <w:hyperlink r:id="rId191" w:history="1">
              <w:r>
                <w:rPr>
                  <w:color w:val="1e198e"/>
                  <w:b w:val="1"/>
                  <w:bCs w:val="1"/>
                  <w:u w:val="single"/>
                </w:rPr>
                <w:t xml:space="preserve">De l’exécution de l’obligation de garantie d’assurance incendie d’un immeuble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2015, 3, pp.41</w:t>
            </w:r>
          </w:p>
          <w:p>
            <w:pPr/>
            <w:r>
              <w:rPr/>
              <w:t xml:space="preserve">Article dans une revue</w:t>
            </w:r>
          </w:p>
          <w:p>
            <w:pPr/>
            <w:hyperlink r:id="rId191" w:history="1">
              <w:r>
                <w:rPr>
                  <w:color w:val="#410a8c"/>
                  <w:u w:val="single"/>
                </w:rPr>
                <w:t xml:space="preserve">halshs-01530030v1</w:t>
              </w:r>
            </w:hyperlink>
          </w:p>
        </w:tc>
      </w:tr>
      <w:tr>
        <w:trPr/>
        <w:tc>
          <w:tcPr>
            <w:noWrap/>
          </w:tcPr>
          <w:p>
            <w:pPr>
              <w:spacing w:after="200"/>
            </w:pPr>
            <w:hyperlink r:id="rId192" w:history="1">
              <w:r>
                <w:rPr>
                  <w:color w:val="1e198e"/>
                  <w:b w:val="1"/>
                  <w:bCs w:val="1"/>
                  <w:u w:val="single"/>
                </w:rPr>
                <w:t xml:space="preserve">Le fait de laisser conduire son véhicule, tout en sachant que la personne se trouve non titulaire du permis de conduire, en état d’ébriété et sous l’emprise de stupéfiants, n’est pas une faute inexcusable car pas la cause exclusive de l’accident (note sous Cass. 2e civ, 2 juill.. 2015, n° 14-22155)</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42</w:t>
            </w:r>
          </w:p>
          <w:p>
            <w:pPr/>
            <w:r>
              <w:rPr/>
              <w:t xml:space="preserve">Article dans une revue</w:t>
            </w:r>
          </w:p>
          <w:p>
            <w:pPr/>
            <w:hyperlink r:id="rId192" w:history="1">
              <w:r>
                <w:rPr>
                  <w:color w:val="#410a8c"/>
                  <w:u w:val="single"/>
                </w:rPr>
                <w:t xml:space="preserve">halshs-01530422v1</w:t>
              </w:r>
            </w:hyperlink>
          </w:p>
        </w:tc>
      </w:tr>
      <w:tr>
        <w:trPr/>
        <w:tc>
          <w:tcPr>
            <w:noWrap/>
          </w:tcPr>
          <w:p>
            <w:pPr>
              <w:spacing w:after="200"/>
            </w:pPr>
            <w:hyperlink r:id="rId193" w:history="1">
              <w:r>
                <w:rPr>
                  <w:color w:val="1e198e"/>
                  <w:b w:val="1"/>
                  <w:bCs w:val="1"/>
                  <w:u w:val="single"/>
                </w:rPr>
                <w:t xml:space="preserve">Accident du travail et loi Badinter (note sous Cass. 2e civ., 5 févr. 2015 n° 13-26358,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3, pp.3</w:t>
            </w:r>
          </w:p>
          <w:p>
            <w:pPr/>
            <w:r>
              <w:rPr/>
              <w:t xml:space="preserve">Article dans une revue</w:t>
            </w:r>
          </w:p>
          <w:p>
            <w:pPr/>
            <w:hyperlink r:id="rId193" w:history="1">
              <w:r>
                <w:rPr>
                  <w:color w:val="#410a8c"/>
                  <w:u w:val="single"/>
                </w:rPr>
                <w:t xml:space="preserve">halshs-01527511v1</w:t>
              </w:r>
            </w:hyperlink>
          </w:p>
        </w:tc>
      </w:tr>
      <w:tr>
        <w:trPr/>
        <w:tc>
          <w:tcPr>
            <w:noWrap/>
          </w:tcPr>
          <w:p>
            <w:pPr>
              <w:spacing w:after="200"/>
            </w:pPr>
            <w:hyperlink r:id="rId194" w:history="1">
              <w:r>
                <w:rPr>
                  <w:color w:val="1e198e"/>
                  <w:b w:val="1"/>
                  <w:bCs w:val="1"/>
                  <w:u w:val="single"/>
                </w:rPr>
                <w:t xml:space="preserve">Une conception hésitante de la validité de la clause d'exclusion pour défaut d'entretien (note sous Cass. 2e civ., 3 oct. 2013, n° 12-23684 et Cass. 2e civ., 12 déc. 2013, n° 12-29862)</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2014, 2014-1, pp.40</w:t>
            </w:r>
          </w:p>
          <w:p>
            <w:pPr/>
            <w:r>
              <w:rPr/>
              <w:t xml:space="preserve">Article dans une revue</w:t>
            </w:r>
          </w:p>
          <w:p>
            <w:pPr/>
            <w:hyperlink r:id="rId194" w:history="1">
              <w:r>
                <w:rPr>
                  <w:color w:val="#410a8c"/>
                  <w:u w:val="single"/>
                </w:rPr>
                <w:t xml:space="preserve">halshs-00941129v1</w:t>
              </w:r>
            </w:hyperlink>
          </w:p>
        </w:tc>
      </w:tr>
      <w:tr>
        <w:trPr/>
        <w:tc>
          <w:tcPr>
            <w:noWrap/>
          </w:tcPr>
          <w:p>
            <w:pPr>
              <w:spacing w:after="200"/>
            </w:pPr>
            <w:hyperlink r:id="rId195" w:history="1">
              <w:r>
                <w:rPr>
                  <w:color w:val="1e198e"/>
                  <w:b w:val="1"/>
                  <w:bCs w:val="1"/>
                  <w:u w:val="single"/>
                </w:rPr>
                <w:t xml:space="preserve">Divergence de conception des sources de la fausse déclaration de risques - suite - (note sous Cass. 2e civ., 3 oct. 2013, n° 12-25837)</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33, pp.1</w:t>
            </w:r>
          </w:p>
          <w:p>
            <w:pPr/>
            <w:r>
              <w:rPr/>
              <w:t xml:space="preserve">Article dans une revue</w:t>
            </w:r>
          </w:p>
          <w:p>
            <w:pPr/>
            <w:hyperlink r:id="rId195" w:history="1">
              <w:r>
                <w:rPr>
                  <w:color w:val="#410a8c"/>
                  <w:u w:val="single"/>
                </w:rPr>
                <w:t xml:space="preserve">halshs-00941132v1</w:t>
              </w:r>
            </w:hyperlink>
          </w:p>
        </w:tc>
      </w:tr>
      <w:tr>
        <w:trPr/>
        <w:tc>
          <w:tcPr>
            <w:noWrap/>
          </w:tcPr>
          <w:p>
            <w:pPr>
              <w:spacing w:after="200"/>
            </w:pPr>
            <w:hyperlink r:id="rId196" w:history="1">
              <w:r>
                <w:rPr>
                  <w:color w:val="1e198e"/>
                  <w:b w:val="1"/>
                  <w:bCs w:val="1"/>
                  <w:u w:val="single"/>
                </w:rPr>
                <w:t xml:space="preserve">L’action de la victime en complément d’indemnités d’assurance contre l’auteur d’un manquement contractuel (note sous Cass. 1re civ., 10 juill. 2014, n° 12-28116)</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2014, pp.46</w:t>
            </w:r>
          </w:p>
          <w:p>
            <w:pPr/>
            <w:r>
              <w:rPr/>
              <w:t xml:space="preserve">Article dans une revue</w:t>
            </w:r>
          </w:p>
          <w:p>
            <w:pPr/>
            <w:hyperlink r:id="rId196" w:history="1">
              <w:r>
                <w:rPr>
                  <w:color w:val="#410a8c"/>
                  <w:u w:val="single"/>
                </w:rPr>
                <w:t xml:space="preserve">halshs-01099847v1</w:t>
              </w:r>
            </w:hyperlink>
          </w:p>
        </w:tc>
      </w:tr>
      <w:tr>
        <w:trPr/>
        <w:tc>
          <w:tcPr>
            <w:noWrap/>
          </w:tcPr>
          <w:p>
            <w:pPr>
              <w:spacing w:after="200"/>
            </w:pPr>
            <w:hyperlink r:id="rId197" w:history="1">
              <w:r>
                <w:rPr>
                  <w:color w:val="1e198e"/>
                  <w:b w:val="1"/>
                  <w:bCs w:val="1"/>
                  <w:u w:val="single"/>
                </w:rPr>
                <w:t xml:space="preserve">Opposabilité au tiers responsable de la transaction conclue par l’assureur RC et la victime ? (note sous Cass. 2e civ., 11 sept. 2014, n° 12-35412)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10, pp.3</w:t>
            </w:r>
          </w:p>
          <w:p>
            <w:pPr/>
            <w:r>
              <w:rPr/>
              <w:t xml:space="preserve">Article dans une revue</w:t>
            </w:r>
          </w:p>
          <w:p>
            <w:pPr/>
            <w:hyperlink r:id="rId197" w:history="1">
              <w:r>
                <w:rPr>
                  <w:color w:val="#410a8c"/>
                  <w:u w:val="single"/>
                </w:rPr>
                <w:t xml:space="preserve">halshs-01099858v1</w:t>
              </w:r>
            </w:hyperlink>
          </w:p>
        </w:tc>
      </w:tr>
      <w:tr>
        <w:trPr/>
        <w:tc>
          <w:tcPr>
            <w:noWrap/>
          </w:tcPr>
          <w:p>
            <w:pPr>
              <w:spacing w:after="200"/>
            </w:pPr>
            <w:hyperlink r:id="rId198" w:history="1">
              <w:r>
                <w:rPr>
                  <w:color w:val="1e198e"/>
                  <w:b w:val="1"/>
                  <w:bCs w:val="1"/>
                  <w:u w:val="single"/>
                </w:rPr>
                <w:t xml:space="preserve">Commentaires de jurisprudence, Rubrique Contrat d'assurance et Assurance automobile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35, pp.1 et suivantes</w:t>
            </w:r>
          </w:p>
          <w:p>
            <w:pPr/>
            <w:r>
              <w:rPr/>
              <w:t xml:space="preserve">Article dans une revue</w:t>
            </w:r>
          </w:p>
          <w:p>
            <w:pPr/>
            <w:hyperlink r:id="rId198" w:history="1">
              <w:r>
                <w:rPr>
                  <w:color w:val="#410a8c"/>
                  <w:u w:val="single"/>
                </w:rPr>
                <w:t xml:space="preserve">halshs-01000365v1</w:t>
              </w:r>
            </w:hyperlink>
          </w:p>
        </w:tc>
      </w:tr>
      <w:tr>
        <w:trPr/>
        <w:tc>
          <w:tcPr>
            <w:noWrap/>
          </w:tcPr>
          <w:p>
            <w:pPr>
              <w:spacing w:after="200"/>
            </w:pPr>
            <w:hyperlink r:id="rId199" w:history="1">
              <w:r>
                <w:rPr>
                  <w:color w:val="1e198e"/>
                  <w:b w:val="1"/>
                  <w:bCs w:val="1"/>
                  <w:u w:val="single"/>
                </w:rPr>
                <w:t xml:space="preserve">Commentaires de jurisprudence, Rubrique Contrat d'assurance et Assurance automobile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34, pp.1 et suivantes</w:t>
            </w:r>
          </w:p>
          <w:p>
            <w:pPr/>
            <w:r>
              <w:rPr/>
              <w:t xml:space="preserve">Article dans une revue</w:t>
            </w:r>
          </w:p>
          <w:p>
            <w:pPr/>
            <w:hyperlink r:id="rId199" w:history="1">
              <w:r>
                <w:rPr>
                  <w:color w:val="#410a8c"/>
                  <w:u w:val="single"/>
                </w:rPr>
                <w:t xml:space="preserve">halshs-01000360v1</w:t>
              </w:r>
            </w:hyperlink>
          </w:p>
        </w:tc>
      </w:tr>
      <w:tr>
        <w:trPr/>
        <w:tc>
          <w:tcPr>
            <w:noWrap/>
          </w:tcPr>
          <w:p>
            <w:pPr>
              <w:spacing w:after="200"/>
            </w:pPr>
            <w:hyperlink r:id="rId200" w:history="1">
              <w:r>
                <w:rPr>
                  <w:color w:val="1e198e"/>
                  <w:b w:val="1"/>
                  <w:bCs w:val="1"/>
                  <w:u w:val="single"/>
                </w:rPr>
                <w:t xml:space="preserve">Commentaires de jurisprudence, Rubrique Contrat d'assurance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pp.2</w:t>
            </w:r>
          </w:p>
          <w:p>
            <w:pPr/>
            <w:r>
              <w:rPr/>
              <w:t xml:space="preserve">Article dans une revue</w:t>
            </w:r>
          </w:p>
          <w:p>
            <w:pPr/>
            <w:hyperlink r:id="rId200" w:history="1">
              <w:r>
                <w:rPr>
                  <w:color w:val="#410a8c"/>
                  <w:u w:val="single"/>
                </w:rPr>
                <w:t xml:space="preserve">halshs-01000380v1</w:t>
              </w:r>
            </w:hyperlink>
          </w:p>
        </w:tc>
      </w:tr>
      <w:tr>
        <w:trPr/>
        <w:tc>
          <w:tcPr>
            <w:noWrap/>
          </w:tcPr>
          <w:p>
            <w:pPr>
              <w:spacing w:after="200"/>
            </w:pPr>
            <w:hyperlink r:id="rId201" w:history="1">
              <w:r>
                <w:rPr>
                  <w:color w:val="1e198e"/>
                  <w:b w:val="1"/>
                  <w:bCs w:val="1"/>
                  <w:u w:val="single"/>
                </w:rPr>
                <w:t xml:space="preserve">La faute intentionnelle : d'une approche exclusivement subjective à l'admission progressive de la faute dolosive</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2014, décembre 2013, pp.68</w:t>
            </w:r>
          </w:p>
          <w:p>
            <w:pPr/>
            <w:r>
              <w:rPr/>
              <w:t xml:space="preserve">Article dans une revue</w:t>
            </w:r>
          </w:p>
          <w:p>
            <w:pPr/>
            <w:hyperlink r:id="rId201" w:history="1">
              <w:r>
                <w:rPr>
                  <w:color w:val="#410a8c"/>
                  <w:u w:val="single"/>
                </w:rPr>
                <w:t xml:space="preserve">halshs-00942237v1</w:t>
              </w:r>
            </w:hyperlink>
          </w:p>
        </w:tc>
      </w:tr>
      <w:tr>
        <w:trPr/>
        <w:tc>
          <w:tcPr>
            <w:noWrap/>
          </w:tcPr>
          <w:p>
            <w:pPr>
              <w:spacing w:after="200"/>
            </w:pPr>
            <w:hyperlink r:id="rId202" w:history="1">
              <w:r>
                <w:rPr>
                  <w:color w:val="1e198e"/>
                  <w:b w:val="1"/>
                  <w:bCs w:val="1"/>
                  <w:u w:val="single"/>
                </w:rPr>
                <w:t xml:space="preserve">Renonciation à la nullité du contrat pour défaut de déclaration d'une aggravation de risque en cours de contrat (note sous Cass. 2e civ., 12 déc. 2013, n° 12-27889)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2, pp.2</w:t>
            </w:r>
          </w:p>
          <w:p>
            <w:pPr/>
            <w:r>
              <w:rPr/>
              <w:t xml:space="preserve">Article dans une revue</w:t>
            </w:r>
          </w:p>
          <w:p>
            <w:pPr/>
            <w:hyperlink r:id="rId202" w:history="1">
              <w:r>
                <w:rPr>
                  <w:color w:val="#410a8c"/>
                  <w:u w:val="single"/>
                </w:rPr>
                <w:t xml:space="preserve">halshs-00941126v1</w:t>
              </w:r>
            </w:hyperlink>
          </w:p>
        </w:tc>
      </w:tr>
      <w:tr>
        <w:trPr/>
        <w:tc>
          <w:tcPr>
            <w:noWrap/>
          </w:tcPr>
          <w:p>
            <w:pPr>
              <w:spacing w:after="200"/>
            </w:pPr>
            <w:hyperlink r:id="rId203" w:history="1">
              <w:r>
                <w:rPr>
                  <w:color w:val="1e198e"/>
                  <w:b w:val="1"/>
                  <w:bCs w:val="1"/>
                  <w:u w:val="single"/>
                </w:rPr>
                <w:t xml:space="preserve">Opposabilité par l'assureur d'une exception de garantie à la victime : obligation d'informer personnellement la victime (note sous Cass. 2e civ., 12 déc. 2013, n° 12-24836)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2, pp.4</w:t>
            </w:r>
          </w:p>
          <w:p>
            <w:pPr/>
            <w:r>
              <w:rPr/>
              <w:t xml:space="preserve">Article dans une revue</w:t>
            </w:r>
          </w:p>
          <w:p>
            <w:pPr/>
            <w:hyperlink r:id="rId203" w:history="1">
              <w:r>
                <w:rPr>
                  <w:color w:val="#410a8c"/>
                  <w:u w:val="single"/>
                </w:rPr>
                <w:t xml:space="preserve">halshs-00941141v1</w:t>
              </w:r>
            </w:hyperlink>
          </w:p>
        </w:tc>
      </w:tr>
      <w:tr>
        <w:trPr/>
        <w:tc>
          <w:tcPr>
            <w:noWrap/>
          </w:tcPr>
          <w:p>
            <w:pPr>
              <w:spacing w:after="200"/>
            </w:pPr>
            <w:hyperlink r:id="rId204" w:history="1">
              <w:r>
                <w:rPr>
                  <w:color w:val="1e198e"/>
                  <w:b w:val="1"/>
                  <w:bCs w:val="1"/>
                  <w:u w:val="single"/>
                </w:rPr>
                <w:t xml:space="preserve">Une conception plus nuancée du domaine d'application de la procédure de modification (note sous Cass. 2e civ., 3 oct. 2013, n° 12-21127)</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33, pp.1</w:t>
            </w:r>
          </w:p>
          <w:p>
            <w:pPr/>
            <w:r>
              <w:rPr/>
              <w:t xml:space="preserve">Article dans une revue</w:t>
            </w:r>
          </w:p>
          <w:p>
            <w:pPr/>
            <w:hyperlink r:id="rId204" w:history="1">
              <w:r>
                <w:rPr>
                  <w:color w:val="#410a8c"/>
                  <w:u w:val="single"/>
                </w:rPr>
                <w:t xml:space="preserve">halshs-00941137v1</w:t>
              </w:r>
            </w:hyperlink>
          </w:p>
        </w:tc>
      </w:tr>
      <w:tr>
        <w:trPr/>
        <w:tc>
          <w:tcPr>
            <w:noWrap/>
          </w:tcPr>
          <w:p>
            <w:pPr>
              <w:spacing w:after="200"/>
            </w:pPr>
            <w:hyperlink r:id="rId205" w:history="1">
              <w:r>
                <w:rPr>
                  <w:color w:val="1e198e"/>
                  <w:b w:val="1"/>
                  <w:bCs w:val="1"/>
                  <w:u w:val="single"/>
                </w:rPr>
                <w:t xml:space="preserve">Le dommage causé à la suite d'une opération de déchargement par le hayon d'un camion : couvert par l'assurance RC automobile obligatoire (note sous Cass. 2e civ., 21 nov. 2013, n° 12-14714)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 pp.2</w:t>
            </w:r>
          </w:p>
          <w:p>
            <w:pPr/>
            <w:r>
              <w:rPr/>
              <w:t xml:space="preserve">Article dans une revue</w:t>
            </w:r>
          </w:p>
          <w:p>
            <w:pPr/>
            <w:hyperlink r:id="rId205" w:history="1">
              <w:r>
                <w:rPr>
                  <w:color w:val="#410a8c"/>
                  <w:u w:val="single"/>
                </w:rPr>
                <w:t xml:space="preserve">halshs-00941139v1</w:t>
              </w:r>
            </w:hyperlink>
          </w:p>
        </w:tc>
      </w:tr>
      <w:tr>
        <w:trPr/>
        <w:tc>
          <w:tcPr>
            <w:noWrap/>
          </w:tcPr>
          <w:p>
            <w:pPr>
              <w:spacing w:after="200"/>
            </w:pPr>
            <w:hyperlink r:id="rId206" w:history="1">
              <w:r>
                <w:rPr>
                  <w:color w:val="1e198e"/>
                  <w:b w:val="1"/>
                  <w:bCs w:val="1"/>
                  <w:u w:val="single"/>
                </w:rPr>
                <w:t xml:space="preserve">Obligation de garantie née de l’inexécution d’un contrat nul (note sous Cass. 1re civ., 29 oct. 2014, n° 13-23506)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11, pp.2</w:t>
            </w:r>
          </w:p>
          <w:p>
            <w:pPr/>
            <w:r>
              <w:rPr/>
              <w:t xml:space="preserve">Article dans une revue</w:t>
            </w:r>
          </w:p>
          <w:p>
            <w:pPr/>
            <w:hyperlink r:id="rId206" w:history="1">
              <w:r>
                <w:rPr>
                  <w:color w:val="#410a8c"/>
                  <w:u w:val="single"/>
                </w:rPr>
                <w:t xml:space="preserve">halshs-01099822v1</w:t>
              </w:r>
            </w:hyperlink>
          </w:p>
        </w:tc>
      </w:tr>
      <w:tr>
        <w:trPr/>
        <w:tc>
          <w:tcPr>
            <w:noWrap/>
          </w:tcPr>
          <w:p>
            <w:pPr>
              <w:spacing w:after="200"/>
            </w:pPr>
            <w:hyperlink r:id="rId207" w:history="1">
              <w:r>
                <w:rPr>
                  <w:color w:val="1e198e"/>
                  <w:b w:val="1"/>
                  <w:bCs w:val="1"/>
                  <w:u w:val="single"/>
                </w:rPr>
                <w:t xml:space="preserve">Exonération du conducteur par la recherche volontaire du dommage (note sous Cass. 2e civ., 3 juil. 2014, n° 13-20654)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9, pp.4</w:t>
            </w:r>
          </w:p>
          <w:p>
            <w:pPr/>
            <w:r>
              <w:rPr/>
              <w:t xml:space="preserve">Article dans une revue</w:t>
            </w:r>
          </w:p>
          <w:p>
            <w:pPr/>
            <w:hyperlink r:id="rId207" w:history="1">
              <w:r>
                <w:rPr>
                  <w:color w:val="#410a8c"/>
                  <w:u w:val="single"/>
                </w:rPr>
                <w:t xml:space="preserve">halshs-01099864v1</w:t>
              </w:r>
            </w:hyperlink>
          </w:p>
        </w:tc>
      </w:tr>
      <w:tr>
        <w:trPr/>
        <w:tc>
          <w:tcPr>
            <w:noWrap/>
          </w:tcPr>
          <w:p>
            <w:pPr>
              <w:spacing w:after="200"/>
            </w:pPr>
            <w:hyperlink r:id="rId208" w:history="1">
              <w:r>
                <w:rPr>
                  <w:color w:val="1e198e"/>
                  <w:b w:val="1"/>
                  <w:bCs w:val="1"/>
                  <w:u w:val="single"/>
                </w:rPr>
                <w:t xml:space="preserve">Contrat d'assurance : condamnation des mentions pré rédigées par la Chambre mixte de la Cour de cassation</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2014, 99, pp.77-78</w:t>
            </w:r>
          </w:p>
          <w:p>
            <w:pPr/>
            <w:r>
              <w:rPr/>
              <w:t xml:space="preserve">Article dans une revue</w:t>
            </w:r>
          </w:p>
          <w:p>
            <w:pPr/>
            <w:hyperlink r:id="rId208" w:history="1">
              <w:r>
                <w:rPr>
                  <w:color w:val="#410a8c"/>
                  <w:u w:val="single"/>
                </w:rPr>
                <w:t xml:space="preserve">halshs-01099852v1</w:t>
              </w:r>
            </w:hyperlink>
          </w:p>
        </w:tc>
      </w:tr>
      <w:tr>
        <w:trPr/>
        <w:tc>
          <w:tcPr>
            <w:noWrap/>
          </w:tcPr>
          <w:p>
            <w:pPr>
              <w:spacing w:after="200"/>
            </w:pPr>
            <w:hyperlink r:id="rId209" w:history="1">
              <w:r>
                <w:rPr>
                  <w:color w:val="1e198e"/>
                  <w:b w:val="1"/>
                  <w:bCs w:val="1"/>
                  <w:u w:val="single"/>
                </w:rPr>
                <w:t xml:space="preserve">Une attestation d'assurance ne constitue qu'une simple présomption d'assurance qui ne saurait engager l'assureur au-delà des dispositions du contrat</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1, pp.46</w:t>
            </w:r>
          </w:p>
          <w:p>
            <w:pPr/>
            <w:r>
              <w:rPr/>
              <w:t xml:space="preserve">Article dans une revue</w:t>
            </w:r>
          </w:p>
          <w:p>
            <w:pPr/>
            <w:hyperlink r:id="rId209" w:history="1">
              <w:r>
                <w:rPr>
                  <w:color w:val="#410a8c"/>
                  <w:u w:val="single"/>
                </w:rPr>
                <w:t xml:space="preserve">halshs-00876978v1</w:t>
              </w:r>
            </w:hyperlink>
          </w:p>
        </w:tc>
      </w:tr>
      <w:tr>
        <w:trPr/>
        <w:tc>
          <w:tcPr>
            <w:noWrap/>
          </w:tcPr>
          <w:p>
            <w:pPr>
              <w:spacing w:after="200"/>
            </w:pPr>
            <w:hyperlink r:id="rId210" w:history="1">
              <w:r>
                <w:rPr>
                  <w:color w:val="1e198e"/>
                  <w:b w:val="1"/>
                  <w:bCs w:val="1"/>
                  <w:u w:val="single"/>
                </w:rPr>
                <w:t xml:space="preserve">Notion de volonté certaine et non équivoque de modifier les bénéficiaires d'une assurance-vie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32, pp.1</w:t>
            </w:r>
          </w:p>
          <w:p>
            <w:pPr/>
            <w:r>
              <w:rPr/>
              <w:t xml:space="preserve">Article dans une revue</w:t>
            </w:r>
          </w:p>
          <w:p>
            <w:pPr/>
            <w:hyperlink r:id="rId210" w:history="1">
              <w:r>
                <w:rPr>
                  <w:color w:val="#410a8c"/>
                  <w:u w:val="single"/>
                </w:rPr>
                <w:t xml:space="preserve">halshs-00909019v1</w:t>
              </w:r>
            </w:hyperlink>
          </w:p>
        </w:tc>
      </w:tr>
      <w:tr>
        <w:trPr/>
        <w:tc>
          <w:tcPr>
            <w:noWrap/>
          </w:tcPr>
          <w:p>
            <w:pPr>
              <w:spacing w:after="200"/>
            </w:pPr>
            <w:hyperlink r:id="rId211" w:history="1">
              <w:r>
                <w:rPr>
                  <w:color w:val="1e198e"/>
                  <w:b w:val="1"/>
                  <w:bCs w:val="1"/>
                  <w:u w:val="single"/>
                </w:rPr>
                <w:t xml:space="preserve">Opposabilité aux ayant droits de l'exclusion de garantie des dommages subis par le passager, auteur ou complice du vol du véhicule impliqué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29, pp.1</w:t>
            </w:r>
          </w:p>
          <w:p>
            <w:pPr/>
            <w:r>
              <w:rPr/>
              <w:t xml:space="preserve">Article dans une revue</w:t>
            </w:r>
          </w:p>
          <w:p>
            <w:pPr/>
            <w:hyperlink r:id="rId211" w:history="1">
              <w:r>
                <w:rPr>
                  <w:color w:val="#410a8c"/>
                  <w:u w:val="single"/>
                </w:rPr>
                <w:t xml:space="preserve">halshs-00911754v1</w:t>
              </w:r>
            </w:hyperlink>
          </w:p>
        </w:tc>
      </w:tr>
      <w:tr>
        <w:trPr/>
        <w:tc>
          <w:tcPr>
            <w:noWrap/>
          </w:tcPr>
          <w:p>
            <w:pPr>
              <w:spacing w:after="200"/>
            </w:pPr>
            <w:hyperlink r:id="rId212" w:history="1">
              <w:r>
                <w:rPr>
                  <w:color w:val="1e198e"/>
                  <w:b w:val="1"/>
                  <w:bCs w:val="1"/>
                  <w:u w:val="single"/>
                </w:rPr>
                <w:t xml:space="preserve">Controverse sur les conditions de validité des clauses d'exclusion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janv / févr 2013 (29), pp.1</w:t>
            </w:r>
          </w:p>
          <w:p>
            <w:pPr/>
            <w:r>
              <w:rPr/>
              <w:t xml:space="preserve">Article dans une revue</w:t>
            </w:r>
          </w:p>
          <w:p>
            <w:pPr/>
            <w:hyperlink r:id="rId212" w:history="1">
              <w:r>
                <w:rPr>
                  <w:color w:val="#410a8c"/>
                  <w:u w:val="single"/>
                </w:rPr>
                <w:t xml:space="preserve">halshs-00867963v1</w:t>
              </w:r>
            </w:hyperlink>
          </w:p>
        </w:tc>
      </w:tr>
      <w:tr>
        <w:trPr/>
        <w:tc>
          <w:tcPr>
            <w:noWrap/>
          </w:tcPr>
          <w:p>
            <w:pPr>
              <w:spacing w:after="200"/>
            </w:pPr>
            <w:hyperlink r:id="rId213" w:history="1">
              <w:r>
                <w:rPr>
                  <w:color w:val="1e198e"/>
                  <w:b w:val="1"/>
                  <w:bCs w:val="1"/>
                  <w:u w:val="single"/>
                </w:rPr>
                <w:t xml:space="preserve">Domaine de l'obligation déclarative des risques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13" w:history="1">
              <w:r>
                <w:rPr>
                  <w:color w:val="#410a8c"/>
                  <w:u w:val="single"/>
                </w:rPr>
                <w:t xml:space="preserve">halshs-00867942v1</w:t>
              </w:r>
            </w:hyperlink>
          </w:p>
        </w:tc>
      </w:tr>
      <w:tr>
        <w:trPr/>
        <w:tc>
          <w:tcPr>
            <w:noWrap/>
          </w:tcPr>
          <w:p>
            <w:pPr>
              <w:spacing w:after="200"/>
            </w:pPr>
            <w:hyperlink r:id="rId214" w:history="1">
              <w:r>
                <w:rPr>
                  <w:color w:val="1e198e"/>
                  <w:b w:val="1"/>
                  <w:bCs w:val="1"/>
                  <w:u w:val="single"/>
                </w:rPr>
                <w:t xml:space="preserve">Retour sur la qualification des clauses prévoyant l'installation d'un système d'alarme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14" w:history="1">
              <w:r>
                <w:rPr>
                  <w:color w:val="#410a8c"/>
                  <w:u w:val="single"/>
                </w:rPr>
                <w:t xml:space="preserve">halshs-00867954v1</w:t>
              </w:r>
            </w:hyperlink>
          </w:p>
        </w:tc>
      </w:tr>
      <w:tr>
        <w:trPr/>
        <w:tc>
          <w:tcPr>
            <w:noWrap/>
          </w:tcPr>
          <w:p>
            <w:pPr>
              <w:spacing w:after="200"/>
            </w:pPr>
            <w:hyperlink r:id="rId215" w:history="1">
              <w:r>
                <w:rPr>
                  <w:color w:val="1e198e"/>
                  <w:b w:val="1"/>
                  <w:bCs w:val="1"/>
                  <w:u w:val="single"/>
                </w:rPr>
                <w:t xml:space="preserve">Commentaire de jurisprudence, Rubriques Contrat d'assurance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15" w:history="1">
              <w:r>
                <w:rPr>
                  <w:color w:val="#410a8c"/>
                  <w:u w:val="single"/>
                </w:rPr>
                <w:t xml:space="preserve">halshs-01000349v1</w:t>
              </w:r>
            </w:hyperlink>
          </w:p>
        </w:tc>
      </w:tr>
      <w:tr>
        <w:trPr/>
        <w:tc>
          <w:tcPr>
            <w:noWrap/>
          </w:tcPr>
          <w:p>
            <w:pPr>
              <w:spacing w:after="200"/>
            </w:pPr>
            <w:hyperlink r:id="rId216" w:history="1">
              <w:r>
                <w:rPr>
                  <w:color w:val="1e198e"/>
                  <w:b w:val="1"/>
                  <w:bCs w:val="1"/>
                  <w:u w:val="single"/>
                </w:rPr>
                <w:t xml:space="preserve">Le refus de garantie motivé par l'absence de désordres décennaux ne vaut pas renonciation à se prévaloir de la prescription biennale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3, pp.43</w:t>
            </w:r>
          </w:p>
          <w:p>
            <w:pPr/>
            <w:r>
              <w:rPr/>
              <w:t xml:space="preserve">Article dans une revue</w:t>
            </w:r>
          </w:p>
          <w:p>
            <w:pPr/>
            <w:hyperlink r:id="rId216" w:history="1">
              <w:r>
                <w:rPr>
                  <w:color w:val="#410a8c"/>
                  <w:u w:val="single"/>
                </w:rPr>
                <w:t xml:space="preserve">halshs-00867956v1</w:t>
              </w:r>
            </w:hyperlink>
          </w:p>
        </w:tc>
      </w:tr>
      <w:tr>
        <w:trPr/>
        <w:tc>
          <w:tcPr>
            <w:noWrap/>
          </w:tcPr>
          <w:p>
            <w:pPr>
              <w:spacing w:after="200"/>
            </w:pPr>
            <w:hyperlink r:id="rId217" w:history="1">
              <w:r>
                <w:rPr>
                  <w:color w:val="1e198e"/>
                  <w:b w:val="1"/>
                  <w:bCs w:val="1"/>
                  <w:u w:val="single"/>
                </w:rPr>
                <w:t xml:space="preserve">Faute intentionnelle de l'assuré et assurance construction</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pp.43</w:t>
            </w:r>
          </w:p>
          <w:p>
            <w:pPr/>
            <w:r>
              <w:rPr/>
              <w:t xml:space="preserve">Article dans une revue</w:t>
            </w:r>
          </w:p>
          <w:p>
            <w:pPr/>
            <w:hyperlink r:id="rId217" w:history="1">
              <w:r>
                <w:rPr>
                  <w:color w:val="#410a8c"/>
                  <w:u w:val="single"/>
                </w:rPr>
                <w:t xml:space="preserve">halshs-00877002v1</w:t>
              </w:r>
            </w:hyperlink>
          </w:p>
        </w:tc>
      </w:tr>
      <w:tr>
        <w:trPr/>
        <w:tc>
          <w:tcPr>
            <w:noWrap/>
          </w:tcPr>
          <w:p>
            <w:pPr>
              <w:spacing w:after="200"/>
            </w:pPr>
            <w:hyperlink r:id="rId218" w:history="1">
              <w:r>
                <w:rPr>
                  <w:color w:val="1e198e"/>
                  <w:b w:val="1"/>
                  <w:bCs w:val="1"/>
                  <w:u w:val="single"/>
                </w:rPr>
                <w:t xml:space="preserve">Opposabilité d'une cause de non garantie par l'assureur à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18" w:history="1">
              <w:r>
                <w:rPr>
                  <w:color w:val="#410a8c"/>
                  <w:u w:val="single"/>
                </w:rPr>
                <w:t xml:space="preserve">halshs-00911752v1</w:t>
              </w:r>
            </w:hyperlink>
          </w:p>
        </w:tc>
      </w:tr>
      <w:tr>
        <w:trPr/>
        <w:tc>
          <w:tcPr>
            <w:noWrap/>
          </w:tcPr>
          <w:p>
            <w:pPr>
              <w:spacing w:after="200"/>
            </w:pPr>
            <w:hyperlink r:id="rId219" w:history="1">
              <w:r>
                <w:rPr>
                  <w:color w:val="1e198e"/>
                  <w:b w:val="1"/>
                  <w:bCs w:val="1"/>
                  <w:u w:val="single"/>
                </w:rPr>
                <w:t xml:space="preserve">Opposabilité au FGAO de l'exception de garantie de l'assureur qui a payé pour le compte de qui il appartiendra</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19" w:history="1">
              <w:r>
                <w:rPr>
                  <w:color w:val="#410a8c"/>
                  <w:u w:val="single"/>
                </w:rPr>
                <w:t xml:space="preserve">halshs-00911750v1</w:t>
              </w:r>
            </w:hyperlink>
          </w:p>
        </w:tc>
      </w:tr>
      <w:tr>
        <w:trPr/>
        <w:tc>
          <w:tcPr>
            <w:noWrap/>
          </w:tcPr>
          <w:p>
            <w:pPr>
              <w:spacing w:after="200"/>
            </w:pPr>
            <w:hyperlink r:id="rId220" w:history="1">
              <w:r>
                <w:rPr>
                  <w:color w:val="1e198e"/>
                  <w:b w:val="1"/>
                  <w:bCs w:val="1"/>
                  <w:u w:val="single"/>
                </w:rPr>
                <w:t xml:space="preserve">Le droit de recours de l'assureur automobile contre le conducteur responsable non autorisé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20" w:history="1">
              <w:r>
                <w:rPr>
                  <w:color w:val="#410a8c"/>
                  <w:u w:val="single"/>
                </w:rPr>
                <w:t xml:space="preserve">halshs-00911745v1</w:t>
              </w:r>
            </w:hyperlink>
          </w:p>
        </w:tc>
      </w:tr>
      <w:tr>
        <w:trPr/>
        <w:tc>
          <w:tcPr>
            <w:noWrap/>
          </w:tcPr>
          <w:p>
            <w:pPr>
              <w:spacing w:after="200"/>
            </w:pPr>
            <w:hyperlink r:id="rId221" w:history="1">
              <w:r>
                <w:rPr>
                  <w:color w:val="1e198e"/>
                  <w:b w:val="1"/>
                  <w:bCs w:val="1"/>
                  <w:u w:val="single"/>
                </w:rPr>
                <w:t xml:space="preserve">La fausse déclaration sur l'annulation du permis de conduire cause de nullité de l'assurance vol du véhicule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21" w:history="1">
              <w:r>
                <w:rPr>
                  <w:color w:val="#410a8c"/>
                  <w:u w:val="single"/>
                </w:rPr>
                <w:t xml:space="preserve">halshs-00911744v1</w:t>
              </w:r>
            </w:hyperlink>
          </w:p>
        </w:tc>
      </w:tr>
      <w:tr>
        <w:trPr/>
        <w:tc>
          <w:tcPr>
            <w:noWrap/>
          </w:tcPr>
          <w:p>
            <w:pPr>
              <w:spacing w:after="200"/>
            </w:pPr>
            <w:hyperlink r:id="rId222" w:history="1">
              <w:r>
                <w:rPr>
                  <w:color w:val="1e198e"/>
                  <w:b w:val="1"/>
                  <w:bCs w:val="1"/>
                  <w:u w:val="single"/>
                </w:rPr>
                <w:t xml:space="preserve">Maintien de la conception formelle et objective de la validité de la clause d'exclusion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22" w:history="1">
              <w:r>
                <w:rPr>
                  <w:color w:val="#410a8c"/>
                  <w:u w:val="single"/>
                </w:rPr>
                <w:t xml:space="preserve">halshs-00867950v1</w:t>
              </w:r>
            </w:hyperlink>
          </w:p>
        </w:tc>
      </w:tr>
      <w:tr>
        <w:trPr/>
        <w:tc>
          <w:tcPr>
            <w:noWrap/>
          </w:tcPr>
          <w:p>
            <w:pPr>
              <w:spacing w:after="200"/>
            </w:pPr>
            <w:hyperlink r:id="rId223" w:history="1">
              <w:r>
                <w:rPr>
                  <w:color w:val="1e198e"/>
                  <w:b w:val="1"/>
                  <w:bCs w:val="1"/>
                  <w:u w:val="single"/>
                </w:rPr>
                <w:t xml:space="preserve">Une appréciation superficielle de l'inopposabilité des conditions générales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28, pp.1</w:t>
            </w:r>
          </w:p>
          <w:p>
            <w:pPr/>
            <w:r>
              <w:rPr/>
              <w:t xml:space="preserve">Article dans une revue</w:t>
            </w:r>
          </w:p>
          <w:p>
            <w:pPr/>
            <w:hyperlink r:id="rId223" w:history="1">
              <w:r>
                <w:rPr>
                  <w:color w:val="#410a8c"/>
                  <w:u w:val="single"/>
                </w:rPr>
                <w:t xml:space="preserve">halshs-00876983v1</w:t>
              </w:r>
            </w:hyperlink>
          </w:p>
        </w:tc>
      </w:tr>
      <w:tr>
        <w:trPr/>
        <w:tc>
          <w:tcPr>
            <w:noWrap/>
          </w:tcPr>
          <w:p>
            <w:pPr>
              <w:spacing w:after="200"/>
            </w:pPr>
            <w:hyperlink r:id="rId224" w:history="1">
              <w:r>
                <w:rPr>
                  <w:color w:val="1e198e"/>
                  <w:b w:val="1"/>
                  <w:bCs w:val="1"/>
                  <w:u w:val="single"/>
                </w:rPr>
                <w:t xml:space="preserve">N'est pas formelle et limitée la clause d'exclusion de garantie en cas d'insuffisance d'une réparation notamment à la suite d'un précédent dommage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RTDI 2013 (2), pp.38</w:t>
            </w:r>
          </w:p>
          <w:p>
            <w:pPr/>
            <w:r>
              <w:rPr/>
              <w:t xml:space="preserve">Article dans une revue</w:t>
            </w:r>
          </w:p>
          <w:p>
            <w:pPr/>
            <w:hyperlink r:id="rId224" w:history="1">
              <w:r>
                <w:rPr>
                  <w:color w:val="#410a8c"/>
                  <w:u w:val="single"/>
                </w:rPr>
                <w:t xml:space="preserve">halshs-00869186v1</w:t>
              </w:r>
            </w:hyperlink>
          </w:p>
        </w:tc>
      </w:tr>
      <w:tr>
        <w:trPr/>
        <w:tc>
          <w:tcPr>
            <w:noWrap/>
          </w:tcPr>
          <w:p>
            <w:pPr>
              <w:spacing w:after="200"/>
            </w:pPr>
            <w:hyperlink r:id="rId225" w:history="1">
              <w:r>
                <w:rPr>
                  <w:color w:val="1e198e"/>
                  <w:b w:val="1"/>
                  <w:bCs w:val="1"/>
                  <w:u w:val="single"/>
                </w:rPr>
                <w:t xml:space="preserve">Répétition de l'indu et paiement pour compte en assurance automobile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2013, pp.1</w:t>
            </w:r>
          </w:p>
          <w:p>
            <w:pPr/>
            <w:r>
              <w:rPr/>
              <w:t xml:space="preserve">Article dans une revue</w:t>
            </w:r>
          </w:p>
          <w:p>
            <w:pPr/>
            <w:hyperlink r:id="rId225" w:history="1">
              <w:r>
                <w:rPr>
                  <w:color w:val="#410a8c"/>
                  <w:u w:val="single"/>
                </w:rPr>
                <w:t xml:space="preserve">halshs-00911749v1</w:t>
              </w:r>
            </w:hyperlink>
          </w:p>
        </w:tc>
      </w:tr>
      <w:tr>
        <w:trPr/>
        <w:tc>
          <w:tcPr>
            <w:noWrap/>
          </w:tcPr>
          <w:p>
            <w:pPr>
              <w:spacing w:after="200"/>
            </w:pPr>
            <w:hyperlink r:id="rId226" w:history="1">
              <w:r>
                <w:rPr>
                  <w:color w:val="1e198e"/>
                  <w:b w:val="1"/>
                  <w:bCs w:val="1"/>
                  <w:u w:val="single"/>
                </w:rPr>
                <w:t xml:space="preserve">Notion d'impossibilité d'exercer une profession quelconque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31, pp.1</w:t>
            </w:r>
          </w:p>
          <w:p>
            <w:pPr/>
            <w:r>
              <w:rPr/>
              <w:t xml:space="preserve">Article dans une revue</w:t>
            </w:r>
          </w:p>
          <w:p>
            <w:pPr/>
            <w:hyperlink r:id="rId226" w:history="1">
              <w:r>
                <w:rPr>
                  <w:color w:val="#410a8c"/>
                  <w:u w:val="single"/>
                </w:rPr>
                <w:t xml:space="preserve">halshs-00909022v1</w:t>
              </w:r>
            </w:hyperlink>
          </w:p>
        </w:tc>
      </w:tr>
      <w:tr>
        <w:trPr/>
        <w:tc>
          <w:tcPr>
            <w:noWrap/>
          </w:tcPr>
          <w:p>
            <w:pPr>
              <w:spacing w:after="200"/>
            </w:pPr>
            <w:hyperlink r:id="rId227" w:history="1">
              <w:r>
                <w:rPr>
                  <w:color w:val="1e198e"/>
                  <w:b w:val="1"/>
                  <w:bCs w:val="1"/>
                  <w:u w:val="single"/>
                </w:rPr>
                <w:t xml:space="preserve">Renonciation de l'assureur à se prévaloir de la déchéance de garantie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27" w:history="1">
              <w:r>
                <w:rPr>
                  <w:color w:val="#410a8c"/>
                  <w:u w:val="single"/>
                </w:rPr>
                <w:t xml:space="preserve">halshs-00867945v1</w:t>
              </w:r>
            </w:hyperlink>
          </w:p>
        </w:tc>
      </w:tr>
      <w:tr>
        <w:trPr/>
        <w:tc>
          <w:tcPr>
            <w:noWrap/>
          </w:tcPr>
          <w:p>
            <w:pPr>
              <w:spacing w:after="200"/>
            </w:pPr>
            <w:hyperlink r:id="rId228" w:history="1">
              <w:r>
                <w:rPr>
                  <w:color w:val="1e198e"/>
                  <w:b w:val="1"/>
                  <w:bCs w:val="1"/>
                  <w:u w:val="single"/>
                </w:rPr>
                <w:t xml:space="preserve">Articulation entre les articles L. 121-2 et L. 121-8 du Code des assurances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pp.4</w:t>
            </w:r>
          </w:p>
          <w:p>
            <w:pPr/>
            <w:r>
              <w:rPr/>
              <w:t xml:space="preserve">Article dans une revue</w:t>
            </w:r>
          </w:p>
          <w:p>
            <w:pPr/>
            <w:hyperlink r:id="rId228" w:history="1">
              <w:r>
                <w:rPr>
                  <w:color w:val="#410a8c"/>
                  <w:u w:val="single"/>
                </w:rPr>
                <w:t xml:space="preserve">halshs-00867959v1</w:t>
              </w:r>
            </w:hyperlink>
          </w:p>
        </w:tc>
      </w:tr>
      <w:tr>
        <w:trPr/>
        <w:tc>
          <w:tcPr>
            <w:noWrap/>
          </w:tcPr>
          <w:p>
            <w:pPr>
              <w:spacing w:after="200"/>
            </w:pPr>
            <w:hyperlink r:id="rId229" w:history="1">
              <w:r>
                <w:rPr>
                  <w:color w:val="1e198e"/>
                  <w:b w:val="1"/>
                  <w:bCs w:val="1"/>
                  <w:u w:val="single"/>
                </w:rPr>
                <w:t xml:space="preserve">Nouvelle conception de la validité de la clause d'exclusion pour défaut d'entretien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29" w:history="1">
              <w:r>
                <w:rPr>
                  <w:color w:val="#410a8c"/>
                  <w:u w:val="single"/>
                </w:rPr>
                <w:t xml:space="preserve">halshs-00867946v1</w:t>
              </w:r>
            </w:hyperlink>
          </w:p>
        </w:tc>
      </w:tr>
      <w:tr>
        <w:trPr/>
        <w:tc>
          <w:tcPr>
            <w:noWrap/>
          </w:tcPr>
          <w:p>
            <w:pPr>
              <w:spacing w:after="200"/>
            </w:pPr>
            <w:hyperlink r:id="rId230" w:history="1">
              <w:r>
                <w:rPr>
                  <w:color w:val="1e198e"/>
                  <w:b w:val="1"/>
                  <w:bCs w:val="1"/>
                  <w:u w:val="single"/>
                </w:rPr>
                <w:t xml:space="preserve">De la juste application de l'article L. 121-12 du Code des assurances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Actualités</w:t>
            </w:r>
            <w:r>
              <w:rPr/>
              <w:t xml:space="preserve">, 2013, 202, p. 1</w:t>
            </w:r>
          </w:p>
          <w:p>
            <w:pPr/>
            <w:r>
              <w:rPr/>
              <w:t xml:space="preserve">Article dans une revue</w:t>
            </w:r>
          </w:p>
          <w:p>
            <w:pPr/>
            <w:hyperlink r:id="rId230" w:history="1">
              <w:r>
                <w:rPr>
                  <w:color w:val="#410a8c"/>
                  <w:u w:val="single"/>
                </w:rPr>
                <w:t xml:space="preserve">halshs-00804991v1</w:t>
              </w:r>
            </w:hyperlink>
          </w:p>
        </w:tc>
      </w:tr>
      <w:tr>
        <w:trPr/>
        <w:tc>
          <w:tcPr>
            <w:noWrap/>
          </w:tcPr>
          <w:p>
            <w:pPr>
              <w:spacing w:after="200"/>
            </w:pPr>
            <w:hyperlink r:id="rId231" w:history="1">
              <w:r>
                <w:rPr>
                  <w:color w:val="1e198e"/>
                  <w:b w:val="1"/>
                  <w:bCs w:val="1"/>
                  <w:u w:val="single"/>
                </w:rPr>
                <w:t xml:space="preserve">Renonciation tacite à la résiliation pour non-paiement de la prime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31" w:history="1">
              <w:r>
                <w:rPr>
                  <w:color w:val="#410a8c"/>
                  <w:u w:val="single"/>
                </w:rPr>
                <w:t xml:space="preserve">halshs-00867936v1</w:t>
              </w:r>
            </w:hyperlink>
          </w:p>
        </w:tc>
      </w:tr>
      <w:tr>
        <w:trPr/>
        <w:tc>
          <w:tcPr>
            <w:noWrap/>
          </w:tcPr>
          <w:p>
            <w:pPr>
              <w:spacing w:after="200"/>
            </w:pPr>
            <w:hyperlink r:id="rId232" w:history="1">
              <w:r>
                <w:rPr>
                  <w:color w:val="1e198e"/>
                  <w:b w:val="1"/>
                  <w:bCs w:val="1"/>
                  <w:u w:val="single"/>
                </w:rPr>
                <w:t xml:space="preserve">L'incendie volontaire preuve de la faute intentionnelle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2013, pp.1</w:t>
            </w:r>
          </w:p>
          <w:p>
            <w:pPr/>
            <w:r>
              <w:rPr/>
              <w:t xml:space="preserve">Article dans une revue</w:t>
            </w:r>
          </w:p>
          <w:p>
            <w:pPr/>
            <w:hyperlink r:id="rId232" w:history="1">
              <w:r>
                <w:rPr>
                  <w:color w:val="#410a8c"/>
                  <w:u w:val="single"/>
                </w:rPr>
                <w:t xml:space="preserve">halshs-00867951v1</w:t>
              </w:r>
            </w:hyperlink>
          </w:p>
        </w:tc>
      </w:tr>
      <w:tr>
        <w:trPr/>
        <w:tc>
          <w:tcPr>
            <w:noWrap/>
          </w:tcPr>
          <w:p>
            <w:pPr>
              <w:spacing w:after="200"/>
            </w:pPr>
            <w:hyperlink r:id="rId233" w:history="1">
              <w:r>
                <w:rPr>
                  <w:color w:val="1e198e"/>
                  <w:b w:val="1"/>
                  <w:bCs w:val="1"/>
                  <w:u w:val="single"/>
                </w:rPr>
                <w:t xml:space="preserve">Le préjudice causé en cas de déclaration tardive du sinistre désormais contrôlé par la Cour de cassation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pp.1</w:t>
            </w:r>
          </w:p>
          <w:p>
            <w:pPr/>
            <w:r>
              <w:rPr/>
              <w:t xml:space="preserve">Article dans une revue</w:t>
            </w:r>
          </w:p>
          <w:p>
            <w:pPr/>
            <w:hyperlink r:id="rId233" w:history="1">
              <w:r>
                <w:rPr>
                  <w:color w:val="#410a8c"/>
                  <w:u w:val="single"/>
                </w:rPr>
                <w:t xml:space="preserve">halshs-00869191v1</w:t>
              </w:r>
            </w:hyperlink>
          </w:p>
        </w:tc>
      </w:tr>
      <w:tr>
        <w:trPr/>
        <w:tc>
          <w:tcPr>
            <w:noWrap/>
          </w:tcPr>
          <w:p>
            <w:pPr>
              <w:spacing w:after="200"/>
            </w:pPr>
            <w:hyperlink r:id="rId234" w:history="1">
              <w:r>
                <w:rPr>
                  <w:color w:val="1e198e"/>
                  <w:b w:val="1"/>
                  <w:bCs w:val="1"/>
                  <w:u w:val="single"/>
                </w:rPr>
                <w:t xml:space="preserve">Le tiers bénéficiaire de l'indemnité d'assurance automobile obligatoire : &amp;quot; toute personne autre que l'assuré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34" w:history="1">
              <w:r>
                <w:rPr>
                  <w:color w:val="#410a8c"/>
                  <w:u w:val="single"/>
                </w:rPr>
                <w:t xml:space="preserve">halshs-00911747v1</w:t>
              </w:r>
            </w:hyperlink>
          </w:p>
        </w:tc>
      </w:tr>
      <w:tr>
        <w:trPr/>
        <w:tc>
          <w:tcPr>
            <w:noWrap/>
          </w:tcPr>
          <w:p>
            <w:pPr>
              <w:spacing w:after="200"/>
            </w:pPr>
            <w:hyperlink r:id="rId235" w:history="1">
              <w:r>
                <w:rPr>
                  <w:color w:val="1e198e"/>
                  <w:b w:val="1"/>
                  <w:bCs w:val="1"/>
                  <w:u w:val="single"/>
                </w:rPr>
                <w:t xml:space="preserve">De la juste application de l'article L. 121-12 du Code des assurances (garantie de la faute commise par une des personnes dont l'assuré est civilement responsable)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Bulletin d'actualité</w:t>
            </w:r>
            <w:r>
              <w:rPr/>
              <w:t xml:space="preserve">, 2013, pp.1</w:t>
            </w:r>
          </w:p>
          <w:p>
            <w:pPr/>
            <w:r>
              <w:rPr/>
              <w:t xml:space="preserve">Article dans une revue</w:t>
            </w:r>
          </w:p>
          <w:p>
            <w:pPr/>
            <w:hyperlink r:id="rId235" w:history="1">
              <w:r>
                <w:rPr>
                  <w:color w:val="#410a8c"/>
                  <w:u w:val="single"/>
                </w:rPr>
                <w:t xml:space="preserve">halshs-00876997v1</w:t>
              </w:r>
            </w:hyperlink>
          </w:p>
        </w:tc>
      </w:tr>
      <w:tr>
        <w:trPr/>
        <w:tc>
          <w:tcPr>
            <w:noWrap/>
          </w:tcPr>
          <w:p>
            <w:pPr>
              <w:spacing w:after="200"/>
            </w:pPr>
            <w:hyperlink r:id="rId236" w:history="1">
              <w:r>
                <w:rPr>
                  <w:color w:val="1e198e"/>
                  <w:b w:val="1"/>
                  <w:bCs w:val="1"/>
                  <w:u w:val="single"/>
                </w:rPr>
                <w:t xml:space="preserve">Faute intentionnelle subjective dans les relations contractuelles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28, pp.1</w:t>
            </w:r>
          </w:p>
          <w:p>
            <w:pPr/>
            <w:r>
              <w:rPr/>
              <w:t xml:space="preserve">Article dans une revue</w:t>
            </w:r>
          </w:p>
          <w:p>
            <w:pPr/>
            <w:hyperlink r:id="rId236" w:history="1">
              <w:r>
                <w:rPr>
                  <w:color w:val="#410a8c"/>
                  <w:u w:val="single"/>
                </w:rPr>
                <w:t xml:space="preserve">halshs-00876987v1</w:t>
              </w:r>
            </w:hyperlink>
          </w:p>
        </w:tc>
      </w:tr>
      <w:tr>
        <w:trPr/>
        <w:tc>
          <w:tcPr>
            <w:noWrap/>
          </w:tcPr>
          <w:p>
            <w:pPr>
              <w:spacing w:after="200"/>
            </w:pPr>
            <w:hyperlink r:id="rId237" w:history="1">
              <w:r>
                <w:rPr>
                  <w:color w:val="1e198e"/>
                  <w:b w:val="1"/>
                  <w:bCs w:val="1"/>
                  <w:u w:val="single"/>
                </w:rPr>
                <w:t xml:space="preserve">Doublement de l'intérêt légal à compter de l'absence d'offre provisionnelle et/ou définitive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pp.1</w:t>
            </w:r>
          </w:p>
          <w:p>
            <w:pPr/>
            <w:r>
              <w:rPr/>
              <w:t xml:space="preserve">Article dans une revue</w:t>
            </w:r>
          </w:p>
          <w:p>
            <w:pPr/>
            <w:hyperlink r:id="rId237" w:history="1">
              <w:r>
                <w:rPr>
                  <w:color w:val="#410a8c"/>
                  <w:u w:val="single"/>
                </w:rPr>
                <w:t xml:space="preserve">halshs-00917178v1</w:t>
              </w:r>
            </w:hyperlink>
          </w:p>
        </w:tc>
      </w:tr>
      <w:tr>
        <w:trPr/>
        <w:tc>
          <w:tcPr>
            <w:noWrap/>
          </w:tcPr>
          <w:p>
            <w:pPr>
              <w:spacing w:after="200"/>
            </w:pPr>
            <w:hyperlink r:id="rId238" w:history="1">
              <w:r>
                <w:rPr>
                  <w:color w:val="1e198e"/>
                  <w:b w:val="1"/>
                  <w:bCs w:val="1"/>
                  <w:u w:val="single"/>
                </w:rPr>
                <w:t xml:space="preserve">Point de départ de la sanction du doublement de l'intérêt légal en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38" w:history="1">
              <w:r>
                <w:rPr>
                  <w:color w:val="#410a8c"/>
                  <w:u w:val="single"/>
                </w:rPr>
                <w:t xml:space="preserve">halshs-00917164v1</w:t>
              </w:r>
            </w:hyperlink>
          </w:p>
        </w:tc>
      </w:tr>
      <w:tr>
        <w:trPr/>
        <w:tc>
          <w:tcPr>
            <w:noWrap/>
          </w:tcPr>
          <w:p>
            <w:pPr>
              <w:spacing w:after="200"/>
            </w:pPr>
            <w:hyperlink r:id="rId239" w:history="1">
              <w:r>
                <w:rPr>
                  <w:color w:val="1e198e"/>
                  <w:b w:val="1"/>
                  <w:bCs w:val="1"/>
                  <w:u w:val="single"/>
                </w:rPr>
                <w:t xml:space="preserve">Préjudices pris en charge par le FGTI en cas de destruction d'un véhicule par incendie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39" w:history="1">
              <w:r>
                <w:rPr>
                  <w:color w:val="#410a8c"/>
                  <w:u w:val="single"/>
                </w:rPr>
                <w:t xml:space="preserve">halshs-00917268v1</w:t>
              </w:r>
            </w:hyperlink>
          </w:p>
        </w:tc>
      </w:tr>
      <w:tr>
        <w:trPr/>
        <w:tc>
          <w:tcPr>
            <w:noWrap/>
          </w:tcPr>
          <w:p>
            <w:pPr>
              <w:spacing w:after="200"/>
            </w:pPr>
            <w:hyperlink r:id="rId240" w:history="1">
              <w:r>
                <w:rPr>
                  <w:color w:val="1e198e"/>
                  <w:b w:val="1"/>
                  <w:bCs w:val="1"/>
                  <w:u w:val="single"/>
                </w:rPr>
                <w:t xml:space="preserve">Assurance construction - Recevabilité de l'action du syndicat des copropriétaires pour les dommages affectant les parties privatives et distinction entre exclusions et conditions de garantie de la police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1, pp.65</w:t>
            </w:r>
          </w:p>
          <w:p>
            <w:pPr/>
            <w:r>
              <w:rPr/>
              <w:t xml:space="preserve">Article dans une revue</w:t>
            </w:r>
          </w:p>
          <w:p>
            <w:pPr/>
            <w:hyperlink r:id="rId240" w:history="1">
              <w:r>
                <w:rPr>
                  <w:color w:val="#410a8c"/>
                  <w:u w:val="single"/>
                </w:rPr>
                <w:t xml:space="preserve">halshs-00917222v1</w:t>
              </w:r>
            </w:hyperlink>
          </w:p>
        </w:tc>
      </w:tr>
      <w:tr>
        <w:trPr/>
        <w:tc>
          <w:tcPr>
            <w:noWrap/>
          </w:tcPr>
          <w:p>
            <w:pPr>
              <w:spacing w:after="200"/>
            </w:pPr>
            <w:hyperlink r:id="rId241" w:history="1">
              <w:r>
                <w:rPr>
                  <w:color w:val="1e198e"/>
                  <w:b w:val="1"/>
                  <w:bCs w:val="1"/>
                  <w:u w:val="single"/>
                </w:rPr>
                <w:t xml:space="preserve">Fausse déclaration intentionnelle de risques : le contrôle des notions légales se poursuit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41" w:history="1">
              <w:r>
                <w:rPr>
                  <w:color w:val="#410a8c"/>
                  <w:u w:val="single"/>
                </w:rPr>
                <w:t xml:space="preserve">halshs-00877011v1</w:t>
              </w:r>
            </w:hyperlink>
          </w:p>
        </w:tc>
      </w:tr>
      <w:tr>
        <w:trPr/>
        <w:tc>
          <w:tcPr>
            <w:noWrap/>
          </w:tcPr>
          <w:p>
            <w:pPr>
              <w:spacing w:after="200"/>
            </w:pPr>
            <w:hyperlink r:id="rId242" w:history="1">
              <w:r>
                <w:rPr>
                  <w:color w:val="1e198e"/>
                  <w:b w:val="1"/>
                  <w:bCs w:val="1"/>
                  <w:u w:val="single"/>
                </w:rPr>
                <w:t xml:space="preserve">L'obligation d'information et de mise en garde incombant au souscripteur d'une assurance de groupe emprunteur</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2</w:t>
            </w:r>
          </w:p>
          <w:p>
            <w:pPr/>
            <w:r>
              <w:rPr/>
              <w:t xml:space="preserve">Article dans une revue</w:t>
            </w:r>
          </w:p>
          <w:p>
            <w:pPr/>
            <w:hyperlink r:id="rId242" w:history="1">
              <w:r>
                <w:rPr>
                  <w:color w:val="#410a8c"/>
                  <w:u w:val="single"/>
                </w:rPr>
                <w:t xml:space="preserve">hal-02890633v1</w:t>
              </w:r>
            </w:hyperlink>
          </w:p>
        </w:tc>
      </w:tr>
      <w:tr>
        <w:trPr/>
        <w:tc>
          <w:tcPr>
            <w:noWrap/>
          </w:tcPr>
          <w:p>
            <w:pPr>
              <w:spacing w:after="200"/>
            </w:pPr>
            <w:hyperlink r:id="rId243" w:history="1">
              <w:r>
                <w:rPr>
                  <w:color w:val="1e198e"/>
                  <w:b w:val="1"/>
                  <w:bCs w:val="1"/>
                  <w:u w:val="single"/>
                </w:rPr>
                <w:t xml:space="preserve">Le caractère déterminant du rôle causal de l'agent naturel dans la survenance des désordres est une condition de la garantie du risque de catastrophe naturelle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2, pp.43</w:t>
            </w:r>
          </w:p>
          <w:p>
            <w:pPr/>
            <w:r>
              <w:rPr/>
              <w:t xml:space="preserve">Article dans une revue</w:t>
            </w:r>
          </w:p>
          <w:p>
            <w:pPr/>
            <w:hyperlink r:id="rId243" w:history="1">
              <w:r>
                <w:rPr>
                  <w:color w:val="#410a8c"/>
                  <w:u w:val="single"/>
                </w:rPr>
                <w:t xml:space="preserve">halshs-00878905v1</w:t>
              </w:r>
            </w:hyperlink>
          </w:p>
        </w:tc>
      </w:tr>
      <w:tr>
        <w:trPr/>
        <w:tc>
          <w:tcPr>
            <w:noWrap/>
          </w:tcPr>
          <w:p>
            <w:pPr>
              <w:spacing w:after="200"/>
            </w:pPr>
            <w:hyperlink r:id="rId244" w:history="1">
              <w:r>
                <w:rPr>
                  <w:color w:val="1e198e"/>
                  <w:b w:val="1"/>
                  <w:bCs w:val="1"/>
                  <w:u w:val="single"/>
                </w:rPr>
                <w:t xml:space="preserve">Licéité de la preuve obtenue dans un lieu public par un enquêteur privé assisté d'un huissier de justice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2012, pp.1229</w:t>
            </w:r>
          </w:p>
          <w:p>
            <w:pPr/>
            <w:r>
              <w:rPr/>
              <w:t xml:space="preserve">Article dans une revue</w:t>
            </w:r>
          </w:p>
          <w:p>
            <w:pPr/>
            <w:hyperlink r:id="rId244" w:history="1">
              <w:r>
                <w:rPr>
                  <w:color w:val="#410a8c"/>
                  <w:u w:val="single"/>
                </w:rPr>
                <w:t xml:space="preserve">halshs-00917243v1</w:t>
              </w:r>
            </w:hyperlink>
          </w:p>
        </w:tc>
      </w:tr>
      <w:tr>
        <w:trPr/>
        <w:tc>
          <w:tcPr>
            <w:noWrap/>
          </w:tcPr>
          <w:p>
            <w:pPr>
              <w:spacing w:after="200"/>
            </w:pPr>
            <w:hyperlink r:id="rId245" w:history="1">
              <w:r>
                <w:rPr>
                  <w:color w:val="1e198e"/>
                  <w:b w:val="1"/>
                  <w:bCs w:val="1"/>
                  <w:u w:val="single"/>
                </w:rPr>
                <w:t xml:space="preserve">Conditions de l'offre obligatoire dans les huit mois à compter de l'accident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28, pp.1</w:t>
            </w:r>
          </w:p>
          <w:p>
            <w:pPr/>
            <w:r>
              <w:rPr/>
              <w:t xml:space="preserve">Article dans une revue</w:t>
            </w:r>
          </w:p>
          <w:p>
            <w:pPr/>
            <w:hyperlink r:id="rId245" w:history="1">
              <w:r>
                <w:rPr>
                  <w:color w:val="#410a8c"/>
                  <w:u w:val="single"/>
                </w:rPr>
                <w:t xml:space="preserve">halshs-00917151v1</w:t>
              </w:r>
            </w:hyperlink>
          </w:p>
        </w:tc>
      </w:tr>
      <w:tr>
        <w:trPr/>
        <w:tc>
          <w:tcPr>
            <w:noWrap/>
          </w:tcPr>
          <w:p>
            <w:pPr>
              <w:spacing w:after="200"/>
            </w:pPr>
            <w:hyperlink r:id="rId246" w:history="1">
              <w:r>
                <w:rPr>
                  <w:color w:val="1e198e"/>
                  <w:b w:val="1"/>
                  <w:bCs w:val="1"/>
                  <w:u w:val="single"/>
                </w:rPr>
                <w:t xml:space="preserve">Assurances emprunteurs - Refus de garantie : négligence de l'emprunteur lors de la déclaration du sinistre ou manquement à l'obligation d'assistance du banquier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28, pp.1</w:t>
            </w:r>
          </w:p>
          <w:p>
            <w:pPr/>
            <w:r>
              <w:rPr/>
              <w:t xml:space="preserve">Article dans une revue</w:t>
            </w:r>
          </w:p>
          <w:p>
            <w:pPr/>
            <w:hyperlink r:id="rId246" w:history="1">
              <w:r>
                <w:rPr>
                  <w:color w:val="#410a8c"/>
                  <w:u w:val="single"/>
                </w:rPr>
                <w:t xml:space="preserve">halshs-00909023v1</w:t>
              </w:r>
            </w:hyperlink>
          </w:p>
        </w:tc>
      </w:tr>
      <w:tr>
        <w:trPr/>
        <w:tc>
          <w:tcPr>
            <w:noWrap/>
          </w:tcPr>
          <w:p>
            <w:pPr>
              <w:spacing w:after="200"/>
            </w:pPr>
            <w:hyperlink r:id="rId247" w:history="1">
              <w:r>
                <w:rPr>
                  <w:color w:val="1e198e"/>
                  <w:b w:val="1"/>
                  <w:bCs w:val="1"/>
                  <w:u w:val="single"/>
                </w:rPr>
                <w:t xml:space="preserve">Notion de primes exagérées en assurance vie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2</w:t>
            </w:r>
          </w:p>
          <w:p>
            <w:pPr/>
            <w:r>
              <w:rPr/>
              <w:t xml:space="preserve">Article dans une revue</w:t>
            </w:r>
          </w:p>
          <w:p>
            <w:pPr/>
            <w:hyperlink r:id="rId247" w:history="1">
              <w:r>
                <w:rPr>
                  <w:color w:val="#410a8c"/>
                  <w:u w:val="single"/>
                </w:rPr>
                <w:t xml:space="preserve">hal-02890636v1</w:t>
              </w:r>
            </w:hyperlink>
          </w:p>
        </w:tc>
      </w:tr>
      <w:tr>
        <w:trPr/>
        <w:tc>
          <w:tcPr>
            <w:noWrap/>
          </w:tcPr>
          <w:p>
            <w:pPr>
              <w:spacing w:after="200"/>
            </w:pPr>
            <w:hyperlink r:id="rId248" w:history="1">
              <w:r>
                <w:rPr>
                  <w:color w:val="1e198e"/>
                  <w:b w:val="1"/>
                  <w:bCs w:val="1"/>
                  <w:u w:val="single"/>
                </w:rPr>
                <w:t xml:space="preserve">Maintien de la déclaration pré-rédigée comme source de la fausse déclaration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26, pp.1</w:t>
            </w:r>
          </w:p>
          <w:p>
            <w:pPr/>
            <w:r>
              <w:rPr/>
              <w:t xml:space="preserve">Article dans une revue</w:t>
            </w:r>
          </w:p>
          <w:p>
            <w:pPr/>
            <w:hyperlink r:id="rId248" w:history="1">
              <w:r>
                <w:rPr>
                  <w:color w:val="#410a8c"/>
                  <w:u w:val="single"/>
                </w:rPr>
                <w:t xml:space="preserve">halshs-00877018v1</w:t>
              </w:r>
            </w:hyperlink>
          </w:p>
        </w:tc>
      </w:tr>
      <w:tr>
        <w:trPr/>
        <w:tc>
          <w:tcPr>
            <w:noWrap/>
          </w:tcPr>
          <w:p>
            <w:pPr>
              <w:spacing w:after="200"/>
            </w:pPr>
            <w:hyperlink r:id="rId249" w:history="1">
              <w:r>
                <w:rPr>
                  <w:color w:val="1e198e"/>
                  <w:b w:val="1"/>
                  <w:bCs w:val="1"/>
                  <w:u w:val="single"/>
                </w:rPr>
                <w:t xml:space="preserve">Une nullité pour fausse déclaration intentionnelle de risques très bien motivée.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49" w:history="1">
              <w:r>
                <w:rPr>
                  <w:color w:val="#410a8c"/>
                  <w:u w:val="single"/>
                </w:rPr>
                <w:t xml:space="preserve">halshs-00878897v1</w:t>
              </w:r>
            </w:hyperlink>
          </w:p>
        </w:tc>
      </w:tr>
      <w:tr>
        <w:trPr/>
        <w:tc>
          <w:tcPr>
            <w:noWrap/>
          </w:tcPr>
          <w:p>
            <w:pPr>
              <w:spacing w:after="200"/>
            </w:pPr>
            <w:hyperlink r:id="rId250" w:history="1">
              <w:r>
                <w:rPr>
                  <w:color w:val="1e198e"/>
                  <w:b w:val="1"/>
                  <w:bCs w:val="1"/>
                  <w:u w:val="single"/>
                </w:rPr>
                <w:t xml:space="preserve">Indemnisation de la victime et perte de la qualité de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0" w:history="1">
              <w:r>
                <w:rPr>
                  <w:color w:val="#410a8c"/>
                  <w:u w:val="single"/>
                </w:rPr>
                <w:t xml:space="preserve">halshs-00917168v1</w:t>
              </w:r>
            </w:hyperlink>
          </w:p>
        </w:tc>
      </w:tr>
      <w:tr>
        <w:trPr/>
        <w:tc>
          <w:tcPr>
            <w:noWrap/>
          </w:tcPr>
          <w:p>
            <w:pPr>
              <w:spacing w:after="200"/>
            </w:pPr>
            <w:hyperlink r:id="rId251" w:history="1">
              <w:r>
                <w:rPr>
                  <w:color w:val="1e198e"/>
                  <w:b w:val="1"/>
                  <w:bCs w:val="1"/>
                  <w:u w:val="single"/>
                </w:rPr>
                <w:t xml:space="preserve">Faute du conducteur victime : une qualification erronée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1" w:history="1">
              <w:r>
                <w:rPr>
                  <w:color w:val="#410a8c"/>
                  <w:u w:val="single"/>
                </w:rPr>
                <w:t xml:space="preserve">halshs-00917179v1</w:t>
              </w:r>
            </w:hyperlink>
          </w:p>
        </w:tc>
      </w:tr>
      <w:tr>
        <w:trPr/>
        <w:tc>
          <w:tcPr>
            <w:noWrap/>
          </w:tcPr>
          <w:p>
            <w:pPr>
              <w:spacing w:after="200"/>
            </w:pPr>
            <w:hyperlink r:id="rId252" w:history="1">
              <w:r>
                <w:rPr>
                  <w:color w:val="1e198e"/>
                  <w:b w:val="1"/>
                  <w:bCs w:val="1"/>
                  <w:u w:val="single"/>
                </w:rPr>
                <w:t xml:space="preserve">Indemnisation en cas d'accident de la circulation conditionnée à l'existence d'un lien de causalité direct et certain entre le préjudice et l'accident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52" w:history="1">
              <w:r>
                <w:rPr>
                  <w:color w:val="#410a8c"/>
                  <w:u w:val="single"/>
                </w:rPr>
                <w:t xml:space="preserve">halshs-00917184v1</w:t>
              </w:r>
            </w:hyperlink>
          </w:p>
        </w:tc>
      </w:tr>
      <w:tr>
        <w:trPr/>
        <w:tc>
          <w:tcPr>
            <w:noWrap/>
          </w:tcPr>
          <w:p>
            <w:pPr>
              <w:spacing w:after="200"/>
            </w:pPr>
            <w:hyperlink r:id="rId253" w:history="1">
              <w:r>
                <w:rPr>
                  <w:color w:val="1e198e"/>
                  <w:b w:val="1"/>
                  <w:bCs w:val="1"/>
                  <w:u w:val="single"/>
                </w:rPr>
                <w:t xml:space="preserve">Indemnisation du conducteur victime abstraction faite du comportement de l'autre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3" w:history="1">
              <w:r>
                <w:rPr>
                  <w:color w:val="#410a8c"/>
                  <w:u w:val="single"/>
                </w:rPr>
                <w:t xml:space="preserve">halshs-00917154v1</w:t>
              </w:r>
            </w:hyperlink>
          </w:p>
        </w:tc>
      </w:tr>
      <w:tr>
        <w:trPr/>
        <w:tc>
          <w:tcPr>
            <w:noWrap/>
          </w:tcPr>
          <w:p>
            <w:pPr>
              <w:spacing w:after="200"/>
            </w:pPr>
            <w:hyperlink r:id="rId254" w:history="1">
              <w:r>
                <w:rPr>
                  <w:color w:val="1e198e"/>
                  <w:b w:val="1"/>
                  <w:bCs w:val="1"/>
                  <w:u w:val="single"/>
                </w:rPr>
                <w:t xml:space="preserve">Licéité de la preuve en assurance obtenue dans un lieu public par un enquêteur privé assisté d'un huissier de justice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2012, 1229, pp.2085</w:t>
            </w:r>
          </w:p>
          <w:p>
            <w:pPr/>
            <w:r>
              <w:rPr/>
              <w:t xml:space="preserve">Article dans une revue</w:t>
            </w:r>
          </w:p>
          <w:p>
            <w:pPr/>
            <w:hyperlink r:id="rId254" w:history="1">
              <w:r>
                <w:rPr>
                  <w:color w:val="#410a8c"/>
                  <w:u w:val="single"/>
                </w:rPr>
                <w:t xml:space="preserve">halshs-00869196v1</w:t>
              </w:r>
            </w:hyperlink>
          </w:p>
        </w:tc>
      </w:tr>
      <w:tr>
        <w:trPr/>
        <w:tc>
          <w:tcPr>
            <w:noWrap/>
          </w:tcPr>
          <w:p>
            <w:pPr>
              <w:spacing w:after="200"/>
            </w:pPr>
            <w:hyperlink r:id="rId255" w:history="1">
              <w:r>
                <w:rPr>
                  <w:color w:val="1e198e"/>
                  <w:b w:val="1"/>
                  <w:bCs w:val="1"/>
                  <w:u w:val="single"/>
                </w:rPr>
                <w:t xml:space="preserve">Recours subrogatoire du FGAOD contre le tiers responsable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26, pp.1</w:t>
            </w:r>
          </w:p>
          <w:p>
            <w:pPr/>
            <w:r>
              <w:rPr/>
              <w:t xml:space="preserve">Article dans une revue</w:t>
            </w:r>
          </w:p>
          <w:p>
            <w:pPr/>
            <w:hyperlink r:id="rId255" w:history="1">
              <w:r>
                <w:rPr>
                  <w:color w:val="#410a8c"/>
                  <w:u w:val="single"/>
                </w:rPr>
                <w:t xml:space="preserve">halshs-00917257v1</w:t>
              </w:r>
            </w:hyperlink>
          </w:p>
        </w:tc>
      </w:tr>
      <w:tr>
        <w:trPr/>
        <w:tc>
          <w:tcPr>
            <w:noWrap/>
          </w:tcPr>
          <w:p>
            <w:pPr>
              <w:spacing w:after="200"/>
            </w:pPr>
            <w:hyperlink r:id="rId256" w:history="1">
              <w:r>
                <w:rPr>
                  <w:color w:val="1e198e"/>
                  <w:b w:val="1"/>
                  <w:bCs w:val="1"/>
                  <w:u w:val="single"/>
                </w:rPr>
                <w:t xml:space="preserve">Assurance de transports - Faute du voiturier à l'origine de la destruction de la marchandise et non du commissionnaire de transport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pp.5</w:t>
            </w:r>
          </w:p>
          <w:p>
            <w:pPr/>
            <w:r>
              <w:rPr/>
              <w:t xml:space="preserve">Article dans une revue</w:t>
            </w:r>
          </w:p>
          <w:p>
            <w:pPr/>
            <w:hyperlink r:id="rId256" w:history="1">
              <w:r>
                <w:rPr>
                  <w:color w:val="#410a8c"/>
                  <w:u w:val="single"/>
                </w:rPr>
                <w:t xml:space="preserve">halshs-00917216v1</w:t>
              </w:r>
            </w:hyperlink>
          </w:p>
        </w:tc>
      </w:tr>
      <w:tr>
        <w:trPr/>
        <w:tc>
          <w:tcPr>
            <w:noWrap/>
          </w:tcPr>
          <w:p>
            <w:pPr>
              <w:spacing w:after="200"/>
            </w:pPr>
            <w:hyperlink r:id="rId257" w:history="1">
              <w:r>
                <w:rPr>
                  <w:color w:val="1e198e"/>
                  <w:b w:val="1"/>
                  <w:bCs w:val="1"/>
                  <w:u w:val="single"/>
                </w:rPr>
                <w:t xml:space="preserve">Notion d'implication dans un accident de la circulation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7" w:history="1">
              <w:r>
                <w:rPr>
                  <w:color w:val="#410a8c"/>
                  <w:u w:val="single"/>
                </w:rPr>
                <w:t xml:space="preserve">halshs-00917162v1</w:t>
              </w:r>
            </w:hyperlink>
          </w:p>
        </w:tc>
      </w:tr>
      <w:tr>
        <w:trPr/>
        <w:tc>
          <w:tcPr>
            <w:noWrap/>
          </w:tcPr>
          <w:p>
            <w:pPr>
              <w:spacing w:after="200"/>
            </w:pPr>
            <w:hyperlink r:id="rId258" w:history="1">
              <w:r>
                <w:rPr>
                  <w:color w:val="1e198e"/>
                  <w:b w:val="1"/>
                  <w:bCs w:val="1"/>
                  <w:u w:val="single"/>
                </w:rPr>
                <w:t xml:space="preserve">Assurance RC transports - le transporteur peut invoquer la force majeure pour le vol à main armée des téléphones portables transportés dans un camion tôlé, plombé et équipé d'un GPS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pp.4</w:t>
            </w:r>
          </w:p>
          <w:p>
            <w:pPr/>
            <w:r>
              <w:rPr/>
              <w:t xml:space="preserve">Article dans une revue</w:t>
            </w:r>
          </w:p>
          <w:p>
            <w:pPr/>
            <w:hyperlink r:id="rId258" w:history="1">
              <w:r>
                <w:rPr>
                  <w:color w:val="#410a8c"/>
                  <w:u w:val="single"/>
                </w:rPr>
                <w:t xml:space="preserve">halshs-00917207v1</w:t>
              </w:r>
            </w:hyperlink>
          </w:p>
        </w:tc>
      </w:tr>
      <w:tr>
        <w:trPr/>
        <w:tc>
          <w:tcPr>
            <w:noWrap/>
          </w:tcPr>
          <w:p>
            <w:pPr>
              <w:spacing w:after="200"/>
            </w:pPr>
            <w:hyperlink r:id="rId259" w:history="1">
              <w:r>
                <w:rPr>
                  <w:color w:val="1e198e"/>
                  <w:b w:val="1"/>
                  <w:bCs w:val="1"/>
                  <w:u w:val="single"/>
                </w:rPr>
                <w:t xml:space="preserve">Retour de la Cour de cassation à une volonté de contrôle des notions légales de la fausse déclaration intentionnelle de risques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59" w:history="1">
              <w:r>
                <w:rPr>
                  <w:color w:val="#410a8c"/>
                  <w:u w:val="single"/>
                </w:rPr>
                <w:t xml:space="preserve">halshs-00878898v1</w:t>
              </w:r>
            </w:hyperlink>
          </w:p>
        </w:tc>
      </w:tr>
      <w:tr>
        <w:trPr/>
        <w:tc>
          <w:tcPr>
            <w:noWrap/>
          </w:tcPr>
          <w:p>
            <w:pPr>
              <w:spacing w:after="200"/>
            </w:pPr>
            <w:hyperlink r:id="rId260" w:history="1">
              <w:r>
                <w:rPr>
                  <w:color w:val="1e198e"/>
                  <w:b w:val="1"/>
                  <w:bCs w:val="1"/>
                  <w:u w:val="single"/>
                </w:rPr>
                <w:t xml:space="preserve">Nécessité du maintien de la distinction entre exclusion et condition de garantie en assurance.</w:t>
              </w:r>
            </w:hyperlink>
          </w:p>
          <w:p>
            <w:pPr/>
            <w:hyperlink r:id="rId8" w:history="1">
              <w:r>
                <w:rPr>
                  <w:color w:val="#410a8c"/>
                  <w:u w:val="single"/>
                </w:rPr>
                <w:t xml:space="preserve">Sabine Abravanel-Jolly</w:t>
              </w:r>
            </w:hyperlink>
          </w:p>
          <w:p>
            <w:pPr/>
            <w:r>
              <w:rPr>
                <w:i w:val="1"/>
                <w:iCs w:val="1"/>
              </w:rPr>
              <w:t xml:space="preserve">Recueil Dalloz</w:t>
            </w:r>
            <w:r>
              <w:rPr/>
              <w:t xml:space="preserve">, 2012, pp.957</w:t>
            </w:r>
          </w:p>
          <w:p>
            <w:pPr/>
            <w:r>
              <w:rPr/>
              <w:t xml:space="preserve">Article dans une revue</w:t>
            </w:r>
          </w:p>
          <w:p>
            <w:pPr/>
            <w:hyperlink r:id="rId260" w:history="1">
              <w:r>
                <w:rPr>
                  <w:color w:val="#410a8c"/>
                  <w:u w:val="single"/>
                </w:rPr>
                <w:t xml:space="preserve">halshs-00878895v1</w:t>
              </w:r>
            </w:hyperlink>
          </w:p>
        </w:tc>
      </w:tr>
      <w:tr>
        <w:trPr/>
        <w:tc>
          <w:tcPr>
            <w:noWrap/>
          </w:tcPr>
          <w:p>
            <w:pPr>
              <w:spacing w:after="200"/>
            </w:pPr>
            <w:hyperlink r:id="rId261" w:history="1">
              <w:r>
                <w:rPr>
                  <w:color w:val="1e198e"/>
                  <w:b w:val="1"/>
                  <w:bCs w:val="1"/>
                  <w:u w:val="single"/>
                </w:rPr>
                <w:t xml:space="preserve">Nécessité du maintien de la distinction entre exclusion et condition de garantie</w:t>
              </w:r>
            </w:hyperlink>
          </w:p>
          <w:p>
            <w:pPr/>
            <w:hyperlink r:id="rId8" w:history="1">
              <w:r>
                <w:rPr>
                  <w:color w:val="#410a8c"/>
                  <w:u w:val="single"/>
                </w:rPr>
                <w:t xml:space="preserve">Sabine Abravanel-Jolly</w:t>
              </w:r>
            </w:hyperlink>
          </w:p>
          <w:p>
            <w:pPr/>
            <w:r>
              <w:rPr>
                <w:i w:val="1"/>
                <w:iCs w:val="1"/>
              </w:rPr>
              <w:t xml:space="preserve">Recueil Dalloz</w:t>
            </w:r>
            <w:r>
              <w:rPr/>
              <w:t xml:space="preserve">, 2012, 15, pp.957</w:t>
            </w:r>
          </w:p>
          <w:p>
            <w:pPr/>
            <w:r>
              <w:rPr/>
              <w:t xml:space="preserve">Article dans une revue</w:t>
            </w:r>
          </w:p>
          <w:p>
            <w:pPr/>
            <w:hyperlink r:id="rId261" w:history="1">
              <w:r>
                <w:rPr>
                  <w:color w:val="#410a8c"/>
                  <w:u w:val="single"/>
                </w:rPr>
                <w:t xml:space="preserve">halshs-00804992v1</w:t>
              </w:r>
            </w:hyperlink>
          </w:p>
        </w:tc>
      </w:tr>
      <w:tr>
        <w:trPr/>
        <w:tc>
          <w:tcPr>
            <w:noWrap/>
          </w:tcPr>
          <w:p>
            <w:pPr>
              <w:spacing w:after="200"/>
            </w:pPr>
            <w:hyperlink r:id="rId262" w:history="1">
              <w:r>
                <w:rPr>
                  <w:color w:val="1e198e"/>
                  <w:b w:val="1"/>
                  <w:bCs w:val="1"/>
                  <w:u w:val="single"/>
                </w:rPr>
                <w:t xml:space="preserve">Une nullité du contrat prononcée en l'absence de toute fausse déclaration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62" w:history="1">
              <w:r>
                <w:rPr>
                  <w:color w:val="#410a8c"/>
                  <w:u w:val="single"/>
                </w:rPr>
                <w:t xml:space="preserve">halshs-00878920v1</w:t>
              </w:r>
            </w:hyperlink>
          </w:p>
        </w:tc>
      </w:tr>
      <w:tr>
        <w:trPr/>
        <w:tc>
          <w:tcPr>
            <w:noWrap/>
          </w:tcPr>
          <w:p>
            <w:pPr>
              <w:spacing w:after="200"/>
            </w:pPr>
            <w:hyperlink r:id="rId263" w:history="1">
              <w:r>
                <w:rPr>
                  <w:color w:val="1e198e"/>
                  <w:b w:val="1"/>
                  <w:bCs w:val="1"/>
                  <w:u w:val="single"/>
                </w:rPr>
                <w:t xml:space="preserve">Accident de travail et application de la loi du 5 juillet 1985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63" w:history="1">
              <w:r>
                <w:rPr>
                  <w:color w:val="#410a8c"/>
                  <w:u w:val="single"/>
                </w:rPr>
                <w:t xml:space="preserve">halshs-00917156v1</w:t>
              </w:r>
            </w:hyperlink>
          </w:p>
        </w:tc>
      </w:tr>
      <w:tr>
        <w:trPr/>
        <w:tc>
          <w:tcPr>
            <w:noWrap/>
          </w:tcPr>
          <w:p>
            <w:pPr>
              <w:spacing w:after="200"/>
            </w:pPr>
            <w:hyperlink r:id="rId264" w:history="1">
              <w:r>
                <w:rPr>
                  <w:color w:val="1e198e"/>
                  <w:b w:val="1"/>
                  <w:bCs w:val="1"/>
                  <w:u w:val="single"/>
                </w:rPr>
                <w:t xml:space="preserve">Les dépens non pris en charge par le FGAOD</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64" w:history="1">
              <w:r>
                <w:rPr>
                  <w:color w:val="#410a8c"/>
                  <w:u w:val="single"/>
                </w:rPr>
                <w:t xml:space="preserve">halshs-00917272v1</w:t>
              </w:r>
            </w:hyperlink>
          </w:p>
        </w:tc>
      </w:tr>
      <w:tr>
        <w:trPr/>
        <w:tc>
          <w:tcPr>
            <w:noWrap/>
          </w:tcPr>
          <w:p>
            <w:pPr>
              <w:spacing w:after="200"/>
            </w:pPr>
            <w:hyperlink r:id="rId265" w:history="1">
              <w:r>
                <w:rPr>
                  <w:color w:val="1e198e"/>
                  <w:b w:val="1"/>
                  <w:bCs w:val="1"/>
                  <w:u w:val="single"/>
                </w:rPr>
                <w:t xml:space="preserve">Indemnisation du conducteur victime abstraction faite du comportement de l'autre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65" w:history="1">
              <w:r>
                <w:rPr>
                  <w:color w:val="#410a8c"/>
                  <w:u w:val="single"/>
                </w:rPr>
                <w:t xml:space="preserve">halshs-00917186v1</w:t>
              </w:r>
            </w:hyperlink>
          </w:p>
        </w:tc>
      </w:tr>
      <w:tr>
        <w:trPr/>
        <w:tc>
          <w:tcPr>
            <w:noWrap/>
          </w:tcPr>
          <w:p>
            <w:pPr>
              <w:spacing w:after="200"/>
            </w:pPr>
            <w:hyperlink r:id="rId266" w:history="1">
              <w:r>
                <w:rPr>
                  <w:color w:val="1e198e"/>
                  <w:b w:val="1"/>
                  <w:bCs w:val="1"/>
                  <w:u w:val="single"/>
                </w:rPr>
                <w:t xml:space="preserve">Assurance DO - Le point de départ de la majoration des intérêts pour l'indemnité en cas de non respect des délais par l'assureur DO est la sommation de payer ou tout acte équivalent</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2, pp.63</w:t>
            </w:r>
          </w:p>
          <w:p>
            <w:pPr/>
            <w:r>
              <w:rPr/>
              <w:t xml:space="preserve">Article dans une revue</w:t>
            </w:r>
          </w:p>
          <w:p>
            <w:pPr/>
            <w:hyperlink r:id="rId266" w:history="1">
              <w:r>
                <w:rPr>
                  <w:color w:val="#410a8c"/>
                  <w:u w:val="single"/>
                </w:rPr>
                <w:t xml:space="preserve">halshs-00917227v1</w:t>
              </w:r>
            </w:hyperlink>
          </w:p>
        </w:tc>
      </w:tr>
      <w:tr>
        <w:trPr/>
        <w:tc>
          <w:tcPr>
            <w:noWrap/>
          </w:tcPr>
          <w:p>
            <w:pPr>
              <w:spacing w:after="200"/>
            </w:pPr>
            <w:hyperlink r:id="rId267" w:history="1">
              <w:r>
                <w:rPr>
                  <w:color w:val="1e198e"/>
                  <w:b w:val="1"/>
                  <w:bCs w:val="1"/>
                  <w:u w:val="single"/>
                </w:rPr>
                <w:t xml:space="preserve">L’exclusion de garantie vol du véhicule quand les clés sont restées sur le contact</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67" w:history="1">
              <w:r>
                <w:rPr>
                  <w:color w:val="#410a8c"/>
                  <w:u w:val="single"/>
                </w:rPr>
                <w:t xml:space="preserve">hal-02889220v1</w:t>
              </w:r>
            </w:hyperlink>
          </w:p>
        </w:tc>
      </w:tr>
      <w:tr>
        <w:trPr/>
        <w:tc>
          <w:tcPr>
            <w:noWrap/>
          </w:tcPr>
          <w:p>
            <w:pPr>
              <w:spacing w:after="200"/>
            </w:pPr>
            <w:hyperlink r:id="rId268" w:history="1">
              <w:r>
                <w:rPr>
                  <w:color w:val="1e198e"/>
                  <w:b w:val="1"/>
                  <w:bCs w:val="1"/>
                  <w:u w:val="single"/>
                </w:rPr>
                <w:t xml:space="preserve">La carence de la victime d'un accident de la circulation est-elle suspensive du délai imposé à l'assureur automobile pour présenter une offre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68" w:history="1">
              <w:r>
                <w:rPr>
                  <w:color w:val="#410a8c"/>
                  <w:u w:val="single"/>
                </w:rPr>
                <w:t xml:space="preserve">halshs-00917160v1</w:t>
              </w:r>
            </w:hyperlink>
          </w:p>
        </w:tc>
      </w:tr>
      <w:tr>
        <w:trPr/>
        <w:tc>
          <w:tcPr>
            <w:noWrap/>
          </w:tcPr>
          <w:p>
            <w:pPr>
              <w:spacing w:after="200"/>
            </w:pPr>
            <w:hyperlink r:id="rId269" w:history="1">
              <w:r>
                <w:rPr>
                  <w:color w:val="1e198e"/>
                  <w:b w:val="1"/>
                  <w:bCs w:val="1"/>
                  <w:u w:val="single"/>
                </w:rPr>
                <w:t xml:space="preserve">L'assureur MRH n'est pas tenu de conseiller l'assuré sur les recours éventuels contre les constructeurs et assureurs RC</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3, pp.40</w:t>
            </w:r>
          </w:p>
          <w:p>
            <w:pPr/>
            <w:r>
              <w:rPr/>
              <w:t xml:space="preserve">Article dans une revue</w:t>
            </w:r>
          </w:p>
          <w:p>
            <w:pPr/>
            <w:hyperlink r:id="rId269" w:history="1">
              <w:r>
                <w:rPr>
                  <w:color w:val="#410a8c"/>
                  <w:u w:val="single"/>
                </w:rPr>
                <w:t xml:space="preserve">halshs-00877015v1</w:t>
              </w:r>
            </w:hyperlink>
          </w:p>
        </w:tc>
      </w:tr>
      <w:tr>
        <w:trPr/>
        <w:tc>
          <w:tcPr>
            <w:noWrap/>
          </w:tcPr>
          <w:p>
            <w:pPr>
              <w:spacing w:after="200"/>
            </w:pPr>
            <w:hyperlink r:id="rId270" w:history="1">
              <w:r>
                <w:rPr>
                  <w:color w:val="1e198e"/>
                  <w:b w:val="1"/>
                  <w:bCs w:val="1"/>
                  <w:u w:val="single"/>
                </w:rPr>
                <w:t xml:space="preserve">Notion classique de faute intentionnelle en assurance de responsabilité contractuelle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70" w:history="1">
              <w:r>
                <w:rPr>
                  <w:color w:val="#410a8c"/>
                  <w:u w:val="single"/>
                </w:rPr>
                <w:t xml:space="preserve">hal-02889205v1</w:t>
              </w:r>
            </w:hyperlink>
          </w:p>
        </w:tc>
      </w:tr>
      <w:tr>
        <w:trPr/>
        <w:tc>
          <w:tcPr>
            <w:noWrap/>
          </w:tcPr>
          <w:p>
            <w:pPr>
              <w:spacing w:after="200"/>
            </w:pPr>
            <w:hyperlink r:id="rId271" w:history="1">
              <w:r>
                <w:rPr>
                  <w:color w:val="1e198e"/>
                  <w:b w:val="1"/>
                  <w:bCs w:val="1"/>
                  <w:u w:val="single"/>
                </w:rPr>
                <w:t xml:space="preserve">1°) Seule l'analyse des termes de la lettre recommandée permet de décider qu'elle interrompt valablement la prescription biennale, 2°) Une convention inter-assureurs ne peut être imposée à l'assuré</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3, pp.40</w:t>
            </w:r>
          </w:p>
          <w:p>
            <w:pPr/>
            <w:r>
              <w:rPr/>
              <w:t xml:space="preserve">Article dans une revue</w:t>
            </w:r>
          </w:p>
          <w:p>
            <w:pPr/>
            <w:hyperlink r:id="rId271" w:history="1">
              <w:r>
                <w:rPr>
                  <w:color w:val="#410a8c"/>
                  <w:u w:val="single"/>
                </w:rPr>
                <w:t xml:space="preserve">halshs-00878884v1</w:t>
              </w:r>
            </w:hyperlink>
          </w:p>
        </w:tc>
      </w:tr>
      <w:tr>
        <w:trPr/>
        <w:tc>
          <w:tcPr>
            <w:noWrap/>
          </w:tcPr>
          <w:p>
            <w:pPr>
              <w:spacing w:after="200"/>
            </w:pPr>
            <w:hyperlink r:id="rId272" w:history="1">
              <w:r>
                <w:rPr>
                  <w:color w:val="1e198e"/>
                  <w:b w:val="1"/>
                  <w:bCs w:val="1"/>
                  <w:u w:val="single"/>
                </w:rPr>
                <w:t xml:space="preserve">Persistance de la conception subjective de la faute intentionnelle dans les relations contractuelles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72" w:history="1">
              <w:r>
                <w:rPr>
                  <w:color w:val="#410a8c"/>
                  <w:u w:val="single"/>
                </w:rPr>
                <w:t xml:space="preserve">halshs-00876999v1</w:t>
              </w:r>
            </w:hyperlink>
          </w:p>
        </w:tc>
      </w:tr>
      <w:tr>
        <w:trPr/>
        <w:tc>
          <w:tcPr>
            <w:noWrap/>
          </w:tcPr>
          <w:p>
            <w:pPr>
              <w:spacing w:after="200"/>
            </w:pPr>
            <w:hyperlink r:id="rId273" w:history="1">
              <w:r>
                <w:rPr>
                  <w:color w:val="1e198e"/>
                  <w:b w:val="1"/>
                  <w:bCs w:val="1"/>
                  <w:u w:val="single"/>
                </w:rPr>
                <w:t xml:space="preserve">L'action en paiement des primes de l'article L. 113-3 peut-elle s'appliquer aux contrats individuels à caractère mixte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pp.1</w:t>
            </w:r>
          </w:p>
          <w:p>
            <w:pPr/>
            <w:r>
              <w:rPr/>
              <w:t xml:space="preserve">Article dans une revue</w:t>
            </w:r>
          </w:p>
          <w:p>
            <w:pPr/>
            <w:hyperlink r:id="rId273" w:history="1">
              <w:r>
                <w:rPr>
                  <w:color w:val="#410a8c"/>
                  <w:u w:val="single"/>
                </w:rPr>
                <w:t xml:space="preserve">halshs-00876992v1</w:t>
              </w:r>
            </w:hyperlink>
          </w:p>
        </w:tc>
      </w:tr>
      <w:tr>
        <w:trPr/>
        <w:tc>
          <w:tcPr>
            <w:noWrap/>
          </w:tcPr>
          <w:p>
            <w:pPr>
              <w:spacing w:after="200"/>
            </w:pPr>
            <w:hyperlink r:id="rId274" w:history="1">
              <w:r>
                <w:rPr>
                  <w:color w:val="1e198e"/>
                  <w:b w:val="1"/>
                  <w:bCs w:val="1"/>
                  <w:u w:val="single"/>
                </w:rPr>
                <w:t xml:space="preserve">Assurance Transport</w:t>
              </w:r>
            </w:hyperlink>
          </w:p>
          <w:p>
            <w:pPr/>
            <w:hyperlink r:id="rId8" w:history="1">
              <w:r>
                <w:rPr>
                  <w:color w:val="#410a8c"/>
                  <w:u w:val="single"/>
                </w:rPr>
                <w:t xml:space="preserve">Sabine Abravanel-Jolly</w:t>
              </w:r>
            </w:hyperlink>
          </w:p>
          <w:p>
            <w:pPr/>
            <w:r>
              <w:rPr>
                <w:i w:val="1"/>
                <w:iCs w:val="1"/>
              </w:rPr>
              <w:t xml:space="preserve">Répertoire de droit commercial [Encyclopédie juridique Dalloz]</w:t>
            </w:r>
            <w:r>
              <w:rPr/>
              <w:t xml:space="preserve">, 2012, Verbo Assurance Transport</w:t>
            </w:r>
          </w:p>
          <w:p>
            <w:pPr/>
            <w:r>
              <w:rPr/>
              <w:t xml:space="preserve">Article dans une revue</w:t>
            </w:r>
          </w:p>
          <w:p>
            <w:pPr/>
            <w:hyperlink r:id="rId274" w:history="1">
              <w:r>
                <w:rPr>
                  <w:color w:val="#410a8c"/>
                  <w:u w:val="single"/>
                </w:rPr>
                <w:t xml:space="preserve">halshs-00804570v1</w:t>
              </w:r>
            </w:hyperlink>
          </w:p>
        </w:tc>
      </w:tr>
      <w:tr>
        <w:trPr/>
        <w:tc>
          <w:tcPr>
            <w:noWrap/>
          </w:tcPr>
          <w:p>
            <w:pPr>
              <w:spacing w:after="200"/>
            </w:pPr>
            <w:hyperlink r:id="rId275" w:history="1">
              <w:r>
                <w:rPr>
                  <w:color w:val="1e198e"/>
                  <w:b w:val="1"/>
                  <w:bCs w:val="1"/>
                  <w:u w:val="single"/>
                </w:rPr>
                <w:t xml:space="preserve">Assurance transports - l'assureur n'est légalement subrogé dans les droits de l'assuré que dans la mesure où l'indemnité versée était contractuellement due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pp.5</w:t>
            </w:r>
          </w:p>
          <w:p>
            <w:pPr/>
            <w:r>
              <w:rPr/>
              <w:t xml:space="preserve">Article dans une revue</w:t>
            </w:r>
          </w:p>
          <w:p>
            <w:pPr/>
            <w:hyperlink r:id="rId275" w:history="1">
              <w:r>
                <w:rPr>
                  <w:color w:val="#410a8c"/>
                  <w:u w:val="single"/>
                </w:rPr>
                <w:t xml:space="preserve">halshs-00917215v1</w:t>
              </w:r>
            </w:hyperlink>
          </w:p>
        </w:tc>
      </w:tr>
      <w:tr>
        <w:trPr/>
        <w:tc>
          <w:tcPr>
            <w:noWrap/>
          </w:tcPr>
          <w:p>
            <w:pPr>
              <w:spacing w:after="200"/>
            </w:pPr>
            <w:hyperlink r:id="rId276" w:history="1">
              <w:r>
                <w:rPr>
                  <w:color w:val="1e198e"/>
                  <w:b w:val="1"/>
                  <w:bCs w:val="1"/>
                  <w:u w:val="single"/>
                </w:rPr>
                <w:t xml:space="preserve">Opposabilité par l'assureur de l'exception de garantie au FGAOD et à la victime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76" w:history="1">
              <w:r>
                <w:rPr>
                  <w:color w:val="#410a8c"/>
                  <w:u w:val="single"/>
                </w:rPr>
                <w:t xml:space="preserve">halshs-00917271v1</w:t>
              </w:r>
            </w:hyperlink>
          </w:p>
        </w:tc>
      </w:tr>
      <w:tr>
        <w:trPr/>
        <w:tc>
          <w:tcPr>
            <w:noWrap/>
          </w:tcPr>
          <w:p>
            <w:pPr>
              <w:spacing w:after="200"/>
            </w:pPr>
            <w:hyperlink r:id="rId277" w:history="1">
              <w:r>
                <w:rPr>
                  <w:color w:val="1e198e"/>
                  <w:b w:val="1"/>
                  <w:bCs w:val="1"/>
                  <w:u w:val="single"/>
                </w:rPr>
                <w:t xml:space="preserve">Le règlement du sinistre subordonné à la preuve de sa garantie rapportée par l'assuré</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77" w:history="1">
              <w:r>
                <w:rPr>
                  <w:color w:val="#410a8c"/>
                  <w:u w:val="single"/>
                </w:rPr>
                <w:t xml:space="preserve">hal-02889210v1</w:t>
              </w:r>
            </w:hyperlink>
          </w:p>
        </w:tc>
      </w:tr>
      <w:tr>
        <w:trPr/>
        <w:tc>
          <w:tcPr>
            <w:noWrap/>
          </w:tcPr>
          <w:p>
            <w:pPr>
              <w:spacing w:after="200"/>
            </w:pPr>
            <w:hyperlink r:id="rId278" w:history="1">
              <w:r>
                <w:rPr>
                  <w:color w:val="1e198e"/>
                  <w:b w:val="1"/>
                  <w:bCs w:val="1"/>
                  <w:u w:val="single"/>
                </w:rPr>
                <w:t xml:space="preserve">Fonds de garantie</w:t>
              </w:r>
            </w:hyperlink>
          </w:p>
          <w:p>
            <w:pPr/>
            <w:hyperlink r:id="rId8" w:history="1">
              <w:r>
                <w:rPr>
                  <w:color w:val="#410a8c"/>
                  <w:u w:val="single"/>
                </w:rPr>
                <w:t xml:space="preserve">Sabine Abravanel-Jolly</w:t>
              </w:r>
            </w:hyperlink>
          </w:p>
          <w:p>
            <w:pPr/>
            <w:r>
              <w:rPr>
                <w:i w:val="1"/>
                <w:iCs w:val="1"/>
              </w:rPr>
              <w:t xml:space="preserve">Répertoire de procédure civile [Encyclopédie juridique Dalloz]</w:t>
            </w:r>
            <w:r>
              <w:rPr/>
              <w:t xml:space="preserve">, 2012, Verbo Fonds de garantie, Répertoire civil</w:t>
            </w:r>
          </w:p>
          <w:p>
            <w:pPr/>
            <w:r>
              <w:rPr/>
              <w:t xml:space="preserve">Article dans une revue</w:t>
            </w:r>
          </w:p>
          <w:p>
            <w:pPr/>
            <w:hyperlink r:id="rId278" w:history="1">
              <w:r>
                <w:rPr>
                  <w:color w:val="#410a8c"/>
                  <w:u w:val="single"/>
                </w:rPr>
                <w:t xml:space="preserve">halshs-00832632v1</w:t>
              </w:r>
            </w:hyperlink>
          </w:p>
        </w:tc>
      </w:tr>
      <w:tr>
        <w:trPr/>
        <w:tc>
          <w:tcPr>
            <w:noWrap/>
          </w:tcPr>
          <w:p>
            <w:pPr>
              <w:spacing w:after="200"/>
            </w:pPr>
            <w:hyperlink r:id="rId279" w:history="1">
              <w:r>
                <w:rPr>
                  <w:color w:val="1e198e"/>
                  <w:b w:val="1"/>
                  <w:bCs w:val="1"/>
                  <w:u w:val="single"/>
                </w:rPr>
                <w:t xml:space="preserve">La condition de garantie devrait être claire et précise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pp.1</w:t>
            </w:r>
          </w:p>
          <w:p>
            <w:pPr/>
            <w:r>
              <w:rPr/>
              <w:t xml:space="preserve">Article dans une revue</w:t>
            </w:r>
          </w:p>
          <w:p>
            <w:pPr/>
            <w:hyperlink r:id="rId279" w:history="1">
              <w:r>
                <w:rPr>
                  <w:color w:val="#410a8c"/>
                  <w:u w:val="single"/>
                </w:rPr>
                <w:t xml:space="preserve">halshs-00878909v1</w:t>
              </w:r>
            </w:hyperlink>
          </w:p>
        </w:tc>
      </w:tr>
      <w:tr>
        <w:trPr/>
        <w:tc>
          <w:tcPr>
            <w:noWrap/>
          </w:tcPr>
          <w:p>
            <w:pPr>
              <w:spacing w:after="200"/>
            </w:pPr>
            <w:hyperlink r:id="rId280" w:history="1">
              <w:r>
                <w:rPr>
                  <w:color w:val="1e198e"/>
                  <w:b w:val="1"/>
                  <w:bCs w:val="1"/>
                  <w:u w:val="single"/>
                </w:rPr>
                <w:t xml:space="preserve">Plaidoyer pour une nécessaire dualité de la faute intentionnelle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Bulletin d'actualité</w:t>
            </w:r>
            <w:r>
              <w:rPr/>
              <w:t xml:space="preserve">, 2011, pp.1</w:t>
            </w:r>
          </w:p>
          <w:p>
            <w:pPr/>
            <w:r>
              <w:rPr/>
              <w:t xml:space="preserve">Article dans une revue</w:t>
            </w:r>
          </w:p>
          <w:p>
            <w:pPr/>
            <w:hyperlink r:id="rId280" w:history="1">
              <w:r>
                <w:rPr>
                  <w:color w:val="#410a8c"/>
                  <w:u w:val="single"/>
                </w:rPr>
                <w:t xml:space="preserve">halshs-00905663v1</w:t>
              </w:r>
            </w:hyperlink>
          </w:p>
        </w:tc>
      </w:tr>
      <w:tr>
        <w:trPr/>
        <w:tc>
          <w:tcPr>
            <w:noWrap/>
          </w:tcPr>
          <w:p>
            <w:pPr>
              <w:spacing w:after="200"/>
            </w:pPr>
            <w:hyperlink r:id="rId281" w:history="1">
              <w:r>
                <w:rPr>
                  <w:color w:val="1e198e"/>
                  <w:b w:val="1"/>
                  <w:bCs w:val="1"/>
                  <w:u w:val="single"/>
                </w:rPr>
                <w:t xml:space="preserve">Intervention du FGAOD pour indemniser un cycliste heurté par un ballon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281" w:history="1">
              <w:r>
                <w:rPr>
                  <w:color w:val="#410a8c"/>
                  <w:u w:val="single"/>
                </w:rPr>
                <w:t xml:space="preserve">halshs-00917275v1</w:t>
              </w:r>
            </w:hyperlink>
          </w:p>
        </w:tc>
      </w:tr>
      <w:tr>
        <w:trPr/>
        <w:tc>
          <w:tcPr>
            <w:noWrap/>
          </w:tcPr>
          <w:p>
            <w:pPr>
              <w:spacing w:after="200"/>
            </w:pPr>
            <w:hyperlink r:id="rId282" w:history="1">
              <w:r>
                <w:rPr>
                  <w:color w:val="1e198e"/>
                  <w:b w:val="1"/>
                  <w:bCs w:val="1"/>
                  <w:u w:val="single"/>
                </w:rPr>
                <w:t xml:space="preserve">Autorité de la chose jugée au pénal sur le civil (obs. sous Civ. 2e, 15 sept. 2011, n° 10-23.226)</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10, pp.comm. 164</w:t>
            </w:r>
          </w:p>
          <w:p>
            <w:pPr/>
            <w:r>
              <w:rPr/>
              <w:t xml:space="preserve">Article dans une revue</w:t>
            </w:r>
          </w:p>
          <w:p>
            <w:pPr/>
            <w:hyperlink r:id="rId282" w:history="1">
              <w:r>
                <w:rPr>
                  <w:color w:val="#410a8c"/>
                  <w:u w:val="single"/>
                </w:rPr>
                <w:t xml:space="preserve">hal-00917475v1</w:t>
              </w:r>
            </w:hyperlink>
          </w:p>
        </w:tc>
      </w:tr>
      <w:tr>
        <w:trPr/>
        <w:tc>
          <w:tcPr>
            <w:noWrap/>
          </w:tcPr>
          <w:p>
            <w:pPr>
              <w:spacing w:after="200"/>
            </w:pPr>
            <w:hyperlink r:id="rId283" w:history="1">
              <w:r>
                <w:rPr>
                  <w:color w:val="1e198e"/>
                  <w:b w:val="1"/>
                  <w:bCs w:val="1"/>
                  <w:u w:val="single"/>
                </w:rPr>
                <w:t xml:space="preserve">État des lieux de la nullité pour fausse déclaration intentionnelle de risques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19, pp.1</w:t>
            </w:r>
          </w:p>
          <w:p>
            <w:pPr/>
            <w:r>
              <w:rPr/>
              <w:t xml:space="preserve">Article dans une revue</w:t>
            </w:r>
          </w:p>
          <w:p>
            <w:pPr/>
            <w:hyperlink r:id="rId283" w:history="1">
              <w:r>
                <w:rPr>
                  <w:color w:val="#410a8c"/>
                  <w:u w:val="single"/>
                </w:rPr>
                <w:t xml:space="preserve">halshs-00905653v1</w:t>
              </w:r>
            </w:hyperlink>
          </w:p>
        </w:tc>
      </w:tr>
      <w:tr>
        <w:trPr/>
        <w:tc>
          <w:tcPr>
            <w:noWrap/>
          </w:tcPr>
          <w:p>
            <w:pPr>
              <w:spacing w:after="200"/>
            </w:pPr>
            <w:hyperlink r:id="rId284" w:history="1">
              <w:r>
                <w:rPr>
                  <w:color w:val="1e198e"/>
                  <w:b w:val="1"/>
                  <w:bCs w:val="1"/>
                  <w:u w:val="single"/>
                </w:rPr>
                <w:t xml:space="preserve">Transmission de plein du contrat à l'ayant cause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pp.57</w:t>
            </w:r>
          </w:p>
          <w:p>
            <w:pPr/>
            <w:r>
              <w:rPr/>
              <w:t xml:space="preserve">Article dans une revue</w:t>
            </w:r>
          </w:p>
          <w:p>
            <w:pPr/>
            <w:hyperlink r:id="rId284" w:history="1">
              <w:r>
                <w:rPr>
                  <w:color w:val="#410a8c"/>
                  <w:u w:val="single"/>
                </w:rPr>
                <w:t xml:space="preserve">halshs-00905709v1</w:t>
              </w:r>
            </w:hyperlink>
          </w:p>
        </w:tc>
      </w:tr>
      <w:tr>
        <w:trPr/>
        <w:tc>
          <w:tcPr>
            <w:noWrap/>
          </w:tcPr>
          <w:p>
            <w:pPr>
              <w:spacing w:after="200"/>
            </w:pPr>
            <w:hyperlink r:id="rId285" w:history="1">
              <w:r>
                <w:rPr>
                  <w:color w:val="1e198e"/>
                  <w:b w:val="1"/>
                  <w:bCs w:val="1"/>
                  <w:u w:val="single"/>
                </w:rPr>
                <w:t xml:space="preserve">Remise du questionnaire après la conclusion du contrat</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pp.63</w:t>
            </w:r>
          </w:p>
          <w:p>
            <w:pPr/>
            <w:r>
              <w:rPr/>
              <w:t xml:space="preserve">Article dans une revue</w:t>
            </w:r>
          </w:p>
          <w:p>
            <w:pPr/>
            <w:hyperlink r:id="rId285" w:history="1">
              <w:r>
                <w:rPr>
                  <w:color w:val="#410a8c"/>
                  <w:u w:val="single"/>
                </w:rPr>
                <w:t xml:space="preserve">halshs-00905706v1</w:t>
              </w:r>
            </w:hyperlink>
          </w:p>
        </w:tc>
      </w:tr>
      <w:tr>
        <w:trPr/>
        <w:tc>
          <w:tcPr>
            <w:noWrap/>
          </w:tcPr>
          <w:p>
            <w:pPr>
              <w:spacing w:after="200"/>
            </w:pPr>
            <w:hyperlink r:id="rId286" w:history="1">
              <w:r>
                <w:rPr>
                  <w:color w:val="1e198e"/>
                  <w:b w:val="1"/>
                  <w:bCs w:val="1"/>
                  <w:u w:val="single"/>
                </w:rPr>
                <w:t xml:space="preserve">L'article L. 211-13 du Code des assurances n'est pas contraire à l'article 8 de la DDHC</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86" w:history="1">
              <w:r>
                <w:rPr>
                  <w:color w:val="#410a8c"/>
                  <w:u w:val="single"/>
                </w:rPr>
                <w:t xml:space="preserve">halshs-00917194v1</w:t>
              </w:r>
            </w:hyperlink>
          </w:p>
        </w:tc>
      </w:tr>
      <w:tr>
        <w:trPr/>
        <w:tc>
          <w:tcPr>
            <w:noWrap/>
          </w:tcPr>
          <w:p>
            <w:pPr>
              <w:spacing w:after="200"/>
            </w:pPr>
            <w:hyperlink r:id="rId287" w:history="1">
              <w:r>
                <w:rPr>
                  <w:color w:val="1e198e"/>
                  <w:b w:val="1"/>
                  <w:bCs w:val="1"/>
                  <w:u w:val="single"/>
                </w:rPr>
                <w:t xml:space="preserve">Garantie des avaries du véhicule survenues après l'accident (obs. sous Civ. 2e, 6 oct. 2011, n° 10-17.820)</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11, pp.comm. 182</w:t>
            </w:r>
          </w:p>
          <w:p>
            <w:pPr/>
            <w:r>
              <w:rPr/>
              <w:t xml:space="preserve">Article dans une revue</w:t>
            </w:r>
          </w:p>
          <w:p>
            <w:pPr/>
            <w:hyperlink r:id="rId287" w:history="1">
              <w:r>
                <w:rPr>
                  <w:color w:val="#410a8c"/>
                  <w:u w:val="single"/>
                </w:rPr>
                <w:t xml:space="preserve">hal-00917473v1</w:t>
              </w:r>
            </w:hyperlink>
          </w:p>
        </w:tc>
      </w:tr>
      <w:tr>
        <w:trPr/>
        <w:tc>
          <w:tcPr>
            <w:noWrap/>
          </w:tcPr>
          <w:p>
            <w:pPr>
              <w:spacing w:after="200"/>
            </w:pPr>
            <w:hyperlink r:id="rId288" w:history="1">
              <w:r>
                <w:rPr>
                  <w:color w:val="1e198e"/>
                  <w:b w:val="1"/>
                  <w:bCs w:val="1"/>
                  <w:u w:val="single"/>
                </w:rPr>
                <w:t xml:space="preserve">L'exclusion des dommages intentionnellement causés ou provoqués par toute personne assurée : une atteinte à l'article L. 121-2 du Code des assurances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88" w:history="1">
              <w:r>
                <w:rPr>
                  <w:color w:val="#410a8c"/>
                  <w:u w:val="single"/>
                </w:rPr>
                <w:t xml:space="preserve">halshs-00878932v1</w:t>
              </w:r>
            </w:hyperlink>
          </w:p>
        </w:tc>
      </w:tr>
      <w:tr>
        <w:trPr/>
        <w:tc>
          <w:tcPr>
            <w:noWrap/>
          </w:tcPr>
          <w:p>
            <w:pPr>
              <w:spacing w:after="200"/>
            </w:pPr>
            <w:hyperlink r:id="rId289" w:history="1">
              <w:r>
                <w:rPr>
                  <w:color w:val="1e198e"/>
                  <w:b w:val="1"/>
                  <w:bCs w:val="1"/>
                  <w:u w:val="single"/>
                </w:rPr>
                <w:t xml:space="preserve">Opposabilité des conditions générales non signées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RGDA 2011-3, pp.686</w:t>
            </w:r>
          </w:p>
          <w:p>
            <w:pPr/>
            <w:r>
              <w:rPr/>
              <w:t xml:space="preserve">Article dans une revue</w:t>
            </w:r>
          </w:p>
          <w:p>
            <w:pPr/>
            <w:hyperlink r:id="rId289" w:history="1">
              <w:r>
                <w:rPr>
                  <w:color w:val="#410a8c"/>
                  <w:u w:val="single"/>
                </w:rPr>
                <w:t xml:space="preserve">halshs-00905672v1</w:t>
              </w:r>
            </w:hyperlink>
          </w:p>
        </w:tc>
      </w:tr>
      <w:tr>
        <w:trPr/>
        <w:tc>
          <w:tcPr>
            <w:noWrap/>
          </w:tcPr>
          <w:p>
            <w:pPr>
              <w:spacing w:after="200"/>
            </w:pPr>
            <w:hyperlink r:id="rId290" w:history="1">
              <w:r>
                <w:rPr>
                  <w:color w:val="1e198e"/>
                  <w:b w:val="1"/>
                  <w:bCs w:val="1"/>
                  <w:u w:val="single"/>
                </w:rPr>
                <w:t xml:space="preserve">Confusion entre aléa judiciaire et aléa conventionnel</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18, pp.1</w:t>
            </w:r>
          </w:p>
          <w:p>
            <w:pPr/>
            <w:r>
              <w:rPr/>
              <w:t xml:space="preserve">Article dans une revue</w:t>
            </w:r>
          </w:p>
          <w:p>
            <w:pPr/>
            <w:hyperlink r:id="rId290" w:history="1">
              <w:r>
                <w:rPr>
                  <w:color w:val="#410a8c"/>
                  <w:u w:val="single"/>
                </w:rPr>
                <w:t xml:space="preserve">halshs-00905718v1</w:t>
              </w:r>
            </w:hyperlink>
          </w:p>
        </w:tc>
      </w:tr>
      <w:tr>
        <w:trPr/>
        <w:tc>
          <w:tcPr>
            <w:noWrap/>
          </w:tcPr>
          <w:p>
            <w:pPr>
              <w:spacing w:after="200"/>
            </w:pPr>
            <w:hyperlink r:id="rId291" w:history="1">
              <w:r>
                <w:rPr>
                  <w:color w:val="1e198e"/>
                  <w:b w:val="1"/>
                  <w:bCs w:val="1"/>
                  <w:u w:val="single"/>
                </w:rPr>
                <w:t xml:space="preserve">Constat d'absence d'aléa par les juges du fond mais rejet de la faute intentionnelle : une occasion manquée mais une cassation justifiée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91" w:history="1">
              <w:r>
                <w:rPr>
                  <w:color w:val="#410a8c"/>
                  <w:u w:val="single"/>
                </w:rPr>
                <w:t xml:space="preserve">halshs-00905637v1</w:t>
              </w:r>
            </w:hyperlink>
          </w:p>
        </w:tc>
      </w:tr>
      <w:tr>
        <w:trPr/>
        <w:tc>
          <w:tcPr>
            <w:noWrap/>
          </w:tcPr>
          <w:p>
            <w:pPr>
              <w:spacing w:after="200"/>
            </w:pPr>
            <w:hyperlink r:id="rId292" w:history="1">
              <w:r>
                <w:rPr>
                  <w:color w:val="1e198e"/>
                  <w:b w:val="1"/>
                  <w:bCs w:val="1"/>
                  <w:u w:val="single"/>
                </w:rPr>
                <w:t xml:space="preserve">Plaidoyer pour une nécessaire dualité de la faute intentionnelle</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w:t>
            </w:r>
            <w:r>
              <w:rPr/>
              <w:t xml:space="preserve">, 2011, actualités D, pp.1</w:t>
            </w:r>
          </w:p>
          <w:p>
            <w:pPr/>
            <w:r>
              <w:rPr/>
              <w:t xml:space="preserve">Article dans une revue</w:t>
            </w:r>
          </w:p>
          <w:p>
            <w:pPr/>
            <w:hyperlink r:id="rId292" w:history="1">
              <w:r>
                <w:rPr>
                  <w:color w:val="#410a8c"/>
                  <w:u w:val="single"/>
                </w:rPr>
                <w:t xml:space="preserve">hal-00913543v1</w:t>
              </w:r>
            </w:hyperlink>
          </w:p>
        </w:tc>
      </w:tr>
      <w:tr>
        <w:trPr/>
        <w:tc>
          <w:tcPr>
            <w:noWrap/>
          </w:tcPr>
          <w:p>
            <w:pPr>
              <w:spacing w:after="200"/>
            </w:pPr>
            <w:hyperlink r:id="rId293" w:history="1">
              <w:r>
                <w:rPr>
                  <w:color w:val="1e198e"/>
                  <w:b w:val="1"/>
                  <w:bCs w:val="1"/>
                  <w:u w:val="single"/>
                </w:rPr>
                <w:t xml:space="preserve">Différence de traitement entre conducteurs et non conducteurs (obs. sous Civ. 2e, 10 nov. 2010, n° 10-30.175, QPC)</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 pp.comm. 7</w:t>
            </w:r>
          </w:p>
          <w:p>
            <w:pPr/>
            <w:r>
              <w:rPr/>
              <w:t xml:space="preserve">Article dans une revue</w:t>
            </w:r>
          </w:p>
          <w:p>
            <w:pPr/>
            <w:hyperlink r:id="rId293" w:history="1">
              <w:r>
                <w:rPr>
                  <w:color w:val="#410a8c"/>
                  <w:u w:val="single"/>
                </w:rPr>
                <w:t xml:space="preserve">hal-00917499v1</w:t>
              </w:r>
            </w:hyperlink>
          </w:p>
        </w:tc>
      </w:tr>
      <w:tr>
        <w:trPr/>
        <w:tc>
          <w:tcPr>
            <w:noWrap/>
          </w:tcPr>
          <w:p>
            <w:pPr>
              <w:spacing w:after="200"/>
            </w:pPr>
            <w:hyperlink r:id="rId294" w:history="1">
              <w:r>
                <w:rPr>
                  <w:color w:val="1e198e"/>
                  <w:b w:val="1"/>
                  <w:bCs w:val="1"/>
                  <w:u w:val="single"/>
                </w:rPr>
                <w:t xml:space="preserve">Le juge pénal ayant relaxé une personne impliquée dans un accident au motif qu'aucune faute n'a été prouvée, le juge civil ne peut se fonder sur un tel argument, rejeté car non établi, pour réduire son droit à indemnisation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2011, pp.3</w:t>
            </w:r>
          </w:p>
          <w:p>
            <w:pPr/>
            <w:r>
              <w:rPr/>
              <w:t xml:space="preserve">Article dans une revue</w:t>
            </w:r>
          </w:p>
          <w:p>
            <w:pPr/>
            <w:hyperlink r:id="rId294" w:history="1">
              <w:r>
                <w:rPr>
                  <w:color w:val="#410a8c"/>
                  <w:u w:val="single"/>
                </w:rPr>
                <w:t xml:space="preserve">halshs-00917191v1</w:t>
              </w:r>
            </w:hyperlink>
          </w:p>
        </w:tc>
      </w:tr>
      <w:tr>
        <w:trPr/>
        <w:tc>
          <w:tcPr>
            <w:noWrap/>
          </w:tcPr>
          <w:p>
            <w:pPr>
              <w:spacing w:after="200"/>
            </w:pPr>
            <w:hyperlink r:id="rId295" w:history="1">
              <w:r>
                <w:rPr>
                  <w:color w:val="1e198e"/>
                  <w:b w:val="1"/>
                  <w:bCs w:val="1"/>
                  <w:u w:val="single"/>
                </w:rPr>
                <w:t xml:space="preserve">Conformité de l'article L. 211-13 du Code des assurances à l'article 8 DDHC (obs. sous Civ. 2e, 3 févr. 2011, n° 10-17.148)</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4, pp.comm. 60</w:t>
            </w:r>
          </w:p>
          <w:p>
            <w:pPr/>
            <w:r>
              <w:rPr/>
              <w:t xml:space="preserve">Article dans une revue</w:t>
            </w:r>
          </w:p>
          <w:p>
            <w:pPr/>
            <w:hyperlink r:id="rId295" w:history="1">
              <w:r>
                <w:rPr>
                  <w:color w:val="#410a8c"/>
                  <w:u w:val="single"/>
                </w:rPr>
                <w:t xml:space="preserve">hal-00917495v1</w:t>
              </w:r>
            </w:hyperlink>
          </w:p>
        </w:tc>
      </w:tr>
      <w:tr>
        <w:trPr/>
        <w:tc>
          <w:tcPr>
            <w:noWrap/>
          </w:tcPr>
          <w:p>
            <w:pPr>
              <w:spacing w:after="200"/>
            </w:pPr>
            <w:hyperlink r:id="rId296" w:history="1">
              <w:r>
                <w:rPr>
                  <w:color w:val="1e198e"/>
                  <w:b w:val="1"/>
                  <w:bCs w:val="1"/>
                  <w:u w:val="single"/>
                </w:rPr>
                <w:t xml:space="preserve">Fausse déclaration de risques par réponses à des questions pré-établies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RGDA 2011-3, pp.683</w:t>
            </w:r>
          </w:p>
          <w:p>
            <w:pPr/>
            <w:r>
              <w:rPr/>
              <w:t xml:space="preserve">Article dans une revue</w:t>
            </w:r>
          </w:p>
          <w:p>
            <w:pPr/>
            <w:hyperlink r:id="rId296" w:history="1">
              <w:r>
                <w:rPr>
                  <w:color w:val="#410a8c"/>
                  <w:u w:val="single"/>
                </w:rPr>
                <w:t xml:space="preserve">halshs-00905678v1</w:t>
              </w:r>
            </w:hyperlink>
          </w:p>
        </w:tc>
      </w:tr>
      <w:tr>
        <w:trPr/>
        <w:tc>
          <w:tcPr>
            <w:noWrap/>
          </w:tcPr>
          <w:p>
            <w:pPr>
              <w:spacing w:after="200"/>
            </w:pPr>
            <w:hyperlink r:id="rId297" w:history="1">
              <w:r>
                <w:rPr>
                  <w:color w:val="1e198e"/>
                  <w:b w:val="1"/>
                  <w:bCs w:val="1"/>
                  <w:u w:val="single"/>
                </w:rPr>
                <w:t xml:space="preserve">Maintien regrettable d'une conception unitaire de la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20, pp.1</w:t>
            </w:r>
          </w:p>
          <w:p>
            <w:pPr/>
            <w:r>
              <w:rPr/>
              <w:t xml:space="preserve">Article dans une revue</w:t>
            </w:r>
          </w:p>
          <w:p>
            <w:pPr/>
            <w:hyperlink r:id="rId297" w:history="1">
              <w:r>
                <w:rPr>
                  <w:color w:val="#410a8c"/>
                  <w:u w:val="single"/>
                </w:rPr>
                <w:t xml:space="preserve">halshs-00905650v1</w:t>
              </w:r>
            </w:hyperlink>
          </w:p>
        </w:tc>
      </w:tr>
      <w:tr>
        <w:trPr/>
        <w:tc>
          <w:tcPr>
            <w:noWrap/>
          </w:tcPr>
          <w:p>
            <w:pPr>
              <w:spacing w:after="200"/>
            </w:pPr>
            <w:hyperlink r:id="rId298" w:history="1">
              <w:r>
                <w:rPr>
                  <w:color w:val="1e198e"/>
                  <w:b w:val="1"/>
                  <w:bCs w:val="1"/>
                  <w:u w:val="single"/>
                </w:rPr>
                <w:t xml:space="preserve">L'adhérent diabétique n'a pas fait de fausse déclaration, intentionnelle ou non, en répondant par la négative à un questionnaire médical ordonné autour d'une liste non exhaustive de maladies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298" w:history="1">
              <w:r>
                <w:rPr>
                  <w:color w:val="#410a8c"/>
                  <w:u w:val="single"/>
                </w:rPr>
                <w:t xml:space="preserve">halshs-00878922v1</w:t>
              </w:r>
            </w:hyperlink>
          </w:p>
        </w:tc>
      </w:tr>
      <w:tr>
        <w:trPr/>
        <w:tc>
          <w:tcPr>
            <w:noWrap/>
          </w:tcPr>
          <w:p>
            <w:pPr>
              <w:spacing w:after="200"/>
            </w:pPr>
            <w:hyperlink r:id="rId299" w:history="1">
              <w:r>
                <w:rPr>
                  <w:color w:val="1e198e"/>
                  <w:b w:val="1"/>
                  <w:bCs w:val="1"/>
                  <w:u w:val="single"/>
                </w:rPr>
                <w:t xml:space="preserve">Réaffirmation de la conception classique de la force majeure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pp.179</w:t>
            </w:r>
          </w:p>
          <w:p>
            <w:pPr/>
            <w:r>
              <w:rPr/>
              <w:t xml:space="preserve">Article dans une revue</w:t>
            </w:r>
          </w:p>
          <w:p>
            <w:pPr/>
            <w:hyperlink r:id="rId299" w:history="1">
              <w:r>
                <w:rPr>
                  <w:color w:val="#410a8c"/>
                  <w:u w:val="single"/>
                </w:rPr>
                <w:t xml:space="preserve">halshs-00905719v1</w:t>
              </w:r>
            </w:hyperlink>
          </w:p>
        </w:tc>
      </w:tr>
      <w:tr>
        <w:trPr/>
        <w:tc>
          <w:tcPr>
            <w:noWrap/>
          </w:tcPr>
          <w:p>
            <w:pPr>
              <w:spacing w:after="200"/>
            </w:pPr>
            <w:hyperlink r:id="rId300" w:history="1">
              <w:r>
                <w:rPr>
                  <w:color w:val="1e198e"/>
                  <w:b w:val="1"/>
                  <w:bCs w:val="1"/>
                  <w:u w:val="single"/>
                </w:rPr>
                <w:t xml:space="preserve">Le délit de complicité d'escroquerie commis par le notaire ne constitue pas une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300" w:history="1">
              <w:r>
                <w:rPr>
                  <w:color w:val="#410a8c"/>
                  <w:u w:val="single"/>
                </w:rPr>
                <w:t xml:space="preserve">halshs-00905640v1</w:t>
              </w:r>
            </w:hyperlink>
          </w:p>
        </w:tc>
      </w:tr>
      <w:tr>
        <w:trPr/>
        <w:tc>
          <w:tcPr>
            <w:noWrap/>
          </w:tcPr>
          <w:p>
            <w:pPr>
              <w:spacing w:after="200"/>
            </w:pPr>
            <w:hyperlink r:id="rId301" w:history="1">
              <w:r>
                <w:rPr>
                  <w:color w:val="1e198e"/>
                  <w:b w:val="1"/>
                  <w:bCs w:val="1"/>
                  <w:u w:val="single"/>
                </w:rPr>
                <w:t xml:space="preserve">Notion de l'invalidité en assurances de personnes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pp.810</w:t>
            </w:r>
          </w:p>
          <w:p>
            <w:pPr/>
            <w:r>
              <w:rPr/>
              <w:t xml:space="preserve">Article dans une revue</w:t>
            </w:r>
          </w:p>
          <w:p>
            <w:pPr/>
            <w:hyperlink r:id="rId301" w:history="1">
              <w:r>
                <w:rPr>
                  <w:color w:val="#410a8c"/>
                  <w:u w:val="single"/>
                </w:rPr>
                <w:t xml:space="preserve">halshs-00909027v1</w:t>
              </w:r>
            </w:hyperlink>
          </w:p>
        </w:tc>
      </w:tr>
      <w:tr>
        <w:trPr/>
        <w:tc>
          <w:tcPr>
            <w:noWrap/>
          </w:tcPr>
          <w:p>
            <w:pPr>
              <w:spacing w:after="200"/>
            </w:pPr>
            <w:hyperlink r:id="rId302" w:history="1">
              <w:r>
                <w:rPr>
                  <w:color w:val="1e198e"/>
                  <w:b w:val="1"/>
                  <w:bCs w:val="1"/>
                  <w:u w:val="single"/>
                </w:rPr>
                <w:t xml:space="preserve">Redressement judiciaire du souscripteur d'une assurance de personnes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pp.145</w:t>
            </w:r>
          </w:p>
          <w:p>
            <w:pPr/>
            <w:r>
              <w:rPr/>
              <w:t xml:space="preserve">Article dans une revue</w:t>
            </w:r>
          </w:p>
          <w:p>
            <w:pPr/>
            <w:hyperlink r:id="rId302" w:history="1">
              <w:r>
                <w:rPr>
                  <w:color w:val="#410a8c"/>
                  <w:u w:val="single"/>
                </w:rPr>
                <w:t xml:space="preserve">halshs-00909036v1</w:t>
              </w:r>
            </w:hyperlink>
          </w:p>
        </w:tc>
      </w:tr>
      <w:tr>
        <w:trPr/>
        <w:tc>
          <w:tcPr>
            <w:noWrap/>
          </w:tcPr>
          <w:p>
            <w:pPr>
              <w:spacing w:after="200"/>
            </w:pPr>
            <w:hyperlink r:id="rId303" w:history="1">
              <w:r>
                <w:rPr>
                  <w:color w:val="1e198e"/>
                  <w:b w:val="1"/>
                  <w:bCs w:val="1"/>
                  <w:u w:val="single"/>
                </w:rPr>
                <w:t xml:space="preserve">Plaidoyer pour une nécessaire dualité de la faute intentionnelle en assurance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Actualités</w:t>
            </w:r>
            <w:r>
              <w:rPr/>
              <w:t xml:space="preserve">, 2011, pp.1</w:t>
            </w:r>
          </w:p>
          <w:p>
            <w:pPr/>
            <w:r>
              <w:rPr/>
              <w:t xml:space="preserve">Article dans une revue</w:t>
            </w:r>
          </w:p>
          <w:p>
            <w:pPr/>
            <w:hyperlink r:id="rId303" w:history="1">
              <w:r>
                <w:rPr>
                  <w:color w:val="#410a8c"/>
                  <w:u w:val="single"/>
                </w:rPr>
                <w:t xml:space="preserve">halshs-00804995v1</w:t>
              </w:r>
            </w:hyperlink>
          </w:p>
        </w:tc>
      </w:tr>
      <w:tr>
        <w:trPr/>
        <w:tc>
          <w:tcPr>
            <w:noWrap/>
          </w:tcPr>
          <w:p>
            <w:pPr>
              <w:spacing w:after="200"/>
            </w:pPr>
            <w:hyperlink r:id="rId304" w:history="1">
              <w:r>
                <w:rPr>
                  <w:color w:val="1e198e"/>
                  <w:b w:val="1"/>
                  <w:bCs w:val="1"/>
                  <w:u w:val="single"/>
                </w:rPr>
                <w:t xml:space="preserve">Précisions sur l'hypothèse d'un accident complexe (obs. sous Civ. 2e, 7 juill. 2011, n° 10-19.960)</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9, pp.comm. 143</w:t>
            </w:r>
          </w:p>
          <w:p>
            <w:pPr/>
            <w:r>
              <w:rPr/>
              <w:t xml:space="preserve">Article dans une revue</w:t>
            </w:r>
          </w:p>
          <w:p>
            <w:pPr/>
            <w:hyperlink r:id="rId304" w:history="1">
              <w:r>
                <w:rPr>
                  <w:color w:val="#410a8c"/>
                  <w:u w:val="single"/>
                </w:rPr>
                <w:t xml:space="preserve">hal-00917476v1</w:t>
              </w:r>
            </w:hyperlink>
          </w:p>
        </w:tc>
      </w:tr>
      <w:tr>
        <w:trPr/>
        <w:tc>
          <w:tcPr>
            <w:noWrap/>
          </w:tcPr>
          <w:p>
            <w:pPr>
              <w:spacing w:after="200"/>
            </w:pPr>
            <w:hyperlink r:id="rId305" w:history="1">
              <w:r>
                <w:rPr>
                  <w:color w:val="1e198e"/>
                  <w:b w:val="1"/>
                  <w:bCs w:val="1"/>
                  <w:u w:val="single"/>
                </w:rPr>
                <w:t xml:space="preserve">Une qualification de faute du conducteur victime erronée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305" w:history="1">
              <w:r>
                <w:rPr>
                  <w:color w:val="#410a8c"/>
                  <w:u w:val="single"/>
                </w:rPr>
                <w:t xml:space="preserve">halshs-00917189v1</w:t>
              </w:r>
            </w:hyperlink>
          </w:p>
        </w:tc>
      </w:tr>
      <w:tr>
        <w:trPr/>
        <w:tc>
          <w:tcPr>
            <w:noWrap/>
          </w:tcPr>
          <w:p>
            <w:pPr>
              <w:spacing w:after="200"/>
            </w:pPr>
            <w:hyperlink r:id="rId306" w:history="1">
              <w:r>
                <w:rPr>
                  <w:color w:val="1e198e"/>
                  <w:b w:val="1"/>
                  <w:bCs w:val="1"/>
                  <w:u w:val="single"/>
                </w:rPr>
                <w:t xml:space="preserve">Preuve de l'existence d'un contrat d'assurance de responsabilité du transporteur (obs. sous Civ. 2e, 12 mai 2011, n° 10-15.965)</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7, pp.comm. 107</w:t>
            </w:r>
          </w:p>
          <w:p>
            <w:pPr/>
            <w:r>
              <w:rPr/>
              <w:t xml:space="preserve">Article dans une revue</w:t>
            </w:r>
          </w:p>
          <w:p>
            <w:pPr/>
            <w:hyperlink r:id="rId306" w:history="1">
              <w:r>
                <w:rPr>
                  <w:color w:val="#410a8c"/>
                  <w:u w:val="single"/>
                </w:rPr>
                <w:t xml:space="preserve">hal-00917477v1</w:t>
              </w:r>
            </w:hyperlink>
          </w:p>
        </w:tc>
      </w:tr>
      <w:tr>
        <w:trPr/>
        <w:tc>
          <w:tcPr>
            <w:noWrap/>
          </w:tcPr>
          <w:p>
            <w:pPr>
              <w:spacing w:after="200"/>
            </w:pPr>
            <w:hyperlink r:id="rId307" w:history="1">
              <w:r>
                <w:rPr>
                  <w:color w:val="1e198e"/>
                  <w:b w:val="1"/>
                  <w:bCs w:val="1"/>
                  <w:u w:val="single"/>
                </w:rPr>
                <w:t xml:space="preserve">Intervention du FGAOD : les pièces justificatives de l'exception de nullité n'ont pas à être jointes par l'assureur à la lettre R avec AR</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307" w:history="1">
              <w:r>
                <w:rPr>
                  <w:color w:val="#410a8c"/>
                  <w:u w:val="single"/>
                </w:rPr>
                <w:t xml:space="preserve">halshs-00917276v1</w:t>
              </w:r>
            </w:hyperlink>
          </w:p>
        </w:tc>
      </w:tr>
      <w:tr>
        <w:trPr/>
        <w:tc>
          <w:tcPr>
            <w:noWrap/>
          </w:tcPr>
          <w:p>
            <w:pPr>
              <w:spacing w:after="200"/>
            </w:pPr>
            <w:hyperlink r:id="rId308" w:history="1">
              <w:r>
                <w:rPr>
                  <w:color w:val="1e198e"/>
                  <w:b w:val="1"/>
                  <w:bCs w:val="1"/>
                  <w:u w:val="single"/>
                </w:rPr>
                <w:t xml:space="preserve">La sécheresse, catastrophe naturelle constatée par arrêté, prise en charge par l'assureur, est-elle la cause déterminante des fissures affectant l'immeuble, au sens de l'article L. 125-1 du Code des assurances, alors qu'un défaut de construction a été constaté par expertise ? Le nouvel acquéreur de l'immeuble peut-il être bénéficiaire de l'indemnité d'assurance pour un sinistre survenu avant la vente de l'immeuble, en application de l'article L. 121-10 du même Code, au seul motif de l'absence de résiliation du contrat d'assurance souscrit par le vendeur ?</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pp.202</w:t>
            </w:r>
          </w:p>
          <w:p>
            <w:pPr/>
            <w:r>
              <w:rPr/>
              <w:t xml:space="preserve">Article dans une revue</w:t>
            </w:r>
          </w:p>
          <w:p>
            <w:pPr/>
            <w:hyperlink r:id="rId308" w:history="1">
              <w:r>
                <w:rPr>
                  <w:color w:val="#410a8c"/>
                  <w:u w:val="single"/>
                </w:rPr>
                <w:t xml:space="preserve">halshs-00905697v1</w:t>
              </w:r>
            </w:hyperlink>
          </w:p>
        </w:tc>
      </w:tr>
      <w:tr>
        <w:trPr/>
        <w:tc>
          <w:tcPr>
            <w:noWrap/>
          </w:tcPr>
          <w:p>
            <w:pPr>
              <w:spacing w:after="200"/>
            </w:pPr>
            <w:hyperlink r:id="rId309" w:history="1">
              <w:r>
                <w:rPr>
                  <w:color w:val="1e198e"/>
                  <w:b w:val="1"/>
                  <w:bCs w:val="1"/>
                  <w:u w:val="single"/>
                </w:rPr>
                <w:t xml:space="preserve">La destruction d'un élément de preuve constitue-t-elle une faute susceptible d'engager la responsabilité de son auteur comme préjudiciable à la victime et à son assureur ?</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pp.183</w:t>
            </w:r>
          </w:p>
          <w:p>
            <w:pPr/>
            <w:r>
              <w:rPr/>
              <w:t xml:space="preserve">Article dans une revue</w:t>
            </w:r>
          </w:p>
          <w:p>
            <w:pPr/>
            <w:hyperlink r:id="rId309" w:history="1">
              <w:r>
                <w:rPr>
                  <w:color w:val="#410a8c"/>
                  <w:u w:val="single"/>
                </w:rPr>
                <w:t xml:space="preserve">halshs-00905693v1</w:t>
              </w:r>
            </w:hyperlink>
          </w:p>
        </w:tc>
      </w:tr>
      <w:tr>
        <w:trPr/>
        <w:tc>
          <w:tcPr>
            <w:noWrap/>
          </w:tcPr>
          <w:p>
            <w:pPr>
              <w:spacing w:after="200"/>
            </w:pPr>
            <w:hyperlink r:id="rId310" w:history="1">
              <w:r>
                <w:rPr>
                  <w:color w:val="1e198e"/>
                  <w:b w:val="1"/>
                  <w:bCs w:val="1"/>
                  <w:u w:val="single"/>
                </w:rPr>
                <w:t xml:space="preserve">Exclusion claire et précise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pp.582</w:t>
            </w:r>
          </w:p>
          <w:p>
            <w:pPr/>
            <w:r>
              <w:rPr/>
              <w:t xml:space="preserve">Article dans une revue</w:t>
            </w:r>
          </w:p>
          <w:p>
            <w:pPr/>
            <w:hyperlink r:id="rId310" w:history="1">
              <w:r>
                <w:rPr>
                  <w:color w:val="#410a8c"/>
                  <w:u w:val="single"/>
                </w:rPr>
                <w:t xml:space="preserve">halshs-00905685v1</w:t>
              </w:r>
            </w:hyperlink>
          </w:p>
        </w:tc>
      </w:tr>
      <w:tr>
        <w:trPr/>
        <w:tc>
          <w:tcPr>
            <w:noWrap/>
          </w:tcPr>
          <w:p>
            <w:pPr>
              <w:spacing w:after="200"/>
            </w:pPr>
            <w:hyperlink r:id="rId311" w:history="1">
              <w:r>
                <w:rPr>
                  <w:color w:val="1e198e"/>
                  <w:b w:val="1"/>
                  <w:bCs w:val="1"/>
                  <w:u w:val="single"/>
                </w:rPr>
                <w:t xml:space="preserve">Contrôle des notions légales de la fausse déclaration intentionnelle de risques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pp.474</w:t>
            </w:r>
          </w:p>
          <w:p>
            <w:pPr/>
            <w:r>
              <w:rPr/>
              <w:t xml:space="preserve">Article dans une revue</w:t>
            </w:r>
          </w:p>
          <w:p>
            <w:pPr/>
            <w:hyperlink r:id="rId311" w:history="1">
              <w:r>
                <w:rPr>
                  <w:color w:val="#410a8c"/>
                  <w:u w:val="single"/>
                </w:rPr>
                <w:t xml:space="preserve">halshs-00905680v1</w:t>
              </w:r>
            </w:hyperlink>
          </w:p>
        </w:tc>
      </w:tr>
      <w:tr>
        <w:trPr/>
        <w:tc>
          <w:tcPr>
            <w:noWrap/>
          </w:tcPr>
          <w:p>
            <w:pPr>
              <w:spacing w:after="200"/>
            </w:pPr>
            <w:hyperlink r:id="rId312" w:history="1">
              <w:r>
                <w:rPr>
                  <w:color w:val="1e198e"/>
                  <w:b w:val="1"/>
                  <w:bCs w:val="1"/>
                  <w:u w:val="single"/>
                </w:rPr>
                <w:t xml:space="preserve">La préparation voire la préméditation : éléments de faits constitutifs de la volonté de commettre le dommage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21, pp.1</w:t>
            </w:r>
          </w:p>
          <w:p>
            <w:pPr/>
            <w:r>
              <w:rPr/>
              <w:t xml:space="preserve">Article dans une revue</w:t>
            </w:r>
          </w:p>
          <w:p>
            <w:pPr/>
            <w:hyperlink r:id="rId312" w:history="1">
              <w:r>
                <w:rPr>
                  <w:color w:val="#410a8c"/>
                  <w:u w:val="single"/>
                </w:rPr>
                <w:t xml:space="preserve">halshs-00905644v1</w:t>
              </w:r>
            </w:hyperlink>
          </w:p>
        </w:tc>
      </w:tr>
      <w:tr>
        <w:trPr/>
        <w:tc>
          <w:tcPr>
            <w:noWrap/>
          </w:tcPr>
          <w:p>
            <w:pPr>
              <w:spacing w:after="200"/>
            </w:pPr>
            <w:hyperlink r:id="rId313" w:history="1">
              <w:r>
                <w:rPr>
                  <w:color w:val="1e198e"/>
                  <w:b w:val="1"/>
                  <w:bCs w:val="1"/>
                  <w:u w:val="single"/>
                </w:rPr>
                <w:t xml:space="preserve">Part contributive de chacun des coauteurs en fonction de la gravité des fautes commises (obs. sous Civ. 2e, 09-71.196)</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3, pp.comm. 43</w:t>
            </w:r>
          </w:p>
          <w:p>
            <w:pPr/>
            <w:r>
              <w:rPr/>
              <w:t xml:space="preserve">Article dans une revue</w:t>
            </w:r>
          </w:p>
          <w:p>
            <w:pPr/>
            <w:hyperlink r:id="rId313" w:history="1">
              <w:r>
                <w:rPr>
                  <w:color w:val="#410a8c"/>
                  <w:u w:val="single"/>
                </w:rPr>
                <w:t xml:space="preserve">hal-00917497v1</w:t>
              </w:r>
            </w:hyperlink>
          </w:p>
        </w:tc>
      </w:tr>
      <w:tr>
        <w:trPr/>
        <w:tc>
          <w:tcPr>
            <w:noWrap/>
          </w:tcPr>
          <w:p>
            <w:pPr>
              <w:spacing w:after="200"/>
            </w:pPr>
            <w:hyperlink r:id="rId314" w:history="1">
              <w:r>
                <w:rPr>
                  <w:color w:val="1e198e"/>
                  <w:b w:val="1"/>
                  <w:bCs w:val="1"/>
                  <w:u w:val="single"/>
                </w:rPr>
                <w:t xml:space="preserve">La fausse déclaration intentionnelle ne peut fonder la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314" w:history="1">
              <w:r>
                <w:rPr>
                  <w:color w:val="#410a8c"/>
                  <w:u w:val="single"/>
                </w:rPr>
                <w:t xml:space="preserve">halshs-00878929v1</w:t>
              </w:r>
            </w:hyperlink>
          </w:p>
        </w:tc>
      </w:tr>
      <w:tr>
        <w:trPr/>
        <w:tc>
          <w:tcPr>
            <w:noWrap/>
          </w:tcPr>
          <w:p>
            <w:pPr>
              <w:spacing w:after="200"/>
            </w:pPr>
            <w:hyperlink r:id="rId315" w:history="1">
              <w:r>
                <w:rPr>
                  <w:color w:val="1e198e"/>
                  <w:b w:val="1"/>
                  <w:bCs w:val="1"/>
                  <w:u w:val="single"/>
                </w:rPr>
                <w:t xml:space="preserve">La renonciation par l'assureur à se prévaloir de l'aggravation de risque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pp.71</w:t>
            </w:r>
          </w:p>
          <w:p>
            <w:pPr/>
            <w:r>
              <w:rPr/>
              <w:t xml:space="preserve">Article dans une revue</w:t>
            </w:r>
          </w:p>
          <w:p>
            <w:pPr/>
            <w:hyperlink r:id="rId315" w:history="1">
              <w:r>
                <w:rPr>
                  <w:color w:val="#410a8c"/>
                  <w:u w:val="single"/>
                </w:rPr>
                <w:t xml:space="preserve">halshs-00905772v1</w:t>
              </w:r>
            </w:hyperlink>
          </w:p>
        </w:tc>
      </w:tr>
      <w:tr>
        <w:trPr/>
        <w:tc>
          <w:tcPr>
            <w:noWrap/>
          </w:tcPr>
          <w:p>
            <w:pPr>
              <w:spacing w:after="200"/>
            </w:pPr>
            <w:hyperlink r:id="rId316" w:history="1">
              <w:r>
                <w:rPr>
                  <w:color w:val="1e198e"/>
                  <w:b w:val="1"/>
                  <w:bCs w:val="1"/>
                  <w:u w:val="single"/>
                </w:rPr>
                <w:t xml:space="preserve">Renonciation à la prescription biennale en 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pp.88</w:t>
            </w:r>
          </w:p>
          <w:p>
            <w:pPr/>
            <w:r>
              <w:rPr/>
              <w:t xml:space="preserve">Article dans une revue</w:t>
            </w:r>
          </w:p>
          <w:p>
            <w:pPr/>
            <w:hyperlink r:id="rId316" w:history="1">
              <w:r>
                <w:rPr>
                  <w:color w:val="#410a8c"/>
                  <w:u w:val="single"/>
                </w:rPr>
                <w:t xml:space="preserve">halshs-00905766v1</w:t>
              </w:r>
            </w:hyperlink>
          </w:p>
        </w:tc>
      </w:tr>
      <w:tr>
        <w:trPr/>
        <w:tc>
          <w:tcPr>
            <w:noWrap/>
          </w:tcPr>
          <w:p>
            <w:pPr>
              <w:spacing w:after="200"/>
            </w:pPr>
            <w:hyperlink r:id="rId317" w:history="1">
              <w:r>
                <w:rPr>
                  <w:color w:val="1e198e"/>
                  <w:b w:val="1"/>
                  <w:bCs w:val="1"/>
                  <w:u w:val="single"/>
                </w:rPr>
                <w:t xml:space="preserve">Assurance de transports - La faute lourde est retenue au motif que le verrouillage d'une porte de camion, même bâché, constitue une précaution minimale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2010, pp.5</w:t>
            </w:r>
          </w:p>
          <w:p>
            <w:pPr/>
            <w:r>
              <w:rPr/>
              <w:t xml:space="preserve">Article dans une revue</w:t>
            </w:r>
          </w:p>
          <w:p>
            <w:pPr/>
            <w:hyperlink r:id="rId317" w:history="1">
              <w:r>
                <w:rPr>
                  <w:color w:val="#410a8c"/>
                  <w:u w:val="single"/>
                </w:rPr>
                <w:t xml:space="preserve">halshs-00917218v1</w:t>
              </w:r>
            </w:hyperlink>
          </w:p>
        </w:tc>
      </w:tr>
      <w:tr>
        <w:trPr/>
        <w:tc>
          <w:tcPr>
            <w:noWrap/>
          </w:tcPr>
          <w:p>
            <w:pPr>
              <w:spacing w:after="200"/>
            </w:pPr>
            <w:hyperlink r:id="rId318" w:history="1">
              <w:r>
                <w:rPr>
                  <w:color w:val="1e198e"/>
                  <w:b w:val="1"/>
                  <w:bCs w:val="1"/>
                  <w:u w:val="single"/>
                </w:rPr>
                <w:t xml:space="preserve">Actualité de la Responsabilité civile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16-17, pp.1</w:t>
            </w:r>
          </w:p>
          <w:p>
            <w:pPr/>
            <w:r>
              <w:rPr/>
              <w:t xml:space="preserve">Article dans une revue</w:t>
            </w:r>
          </w:p>
          <w:p>
            <w:pPr/>
            <w:hyperlink r:id="rId318" w:history="1">
              <w:r>
                <w:rPr>
                  <w:color w:val="#410a8c"/>
                  <w:u w:val="single"/>
                </w:rPr>
                <w:t xml:space="preserve">halshs-00917255v1</w:t>
              </w:r>
            </w:hyperlink>
          </w:p>
        </w:tc>
      </w:tr>
      <w:tr>
        <w:trPr/>
        <w:tc>
          <w:tcPr>
            <w:noWrap/>
          </w:tcPr>
          <w:p>
            <w:pPr>
              <w:spacing w:after="200"/>
            </w:pPr>
            <w:hyperlink r:id="rId319" w:history="1">
              <w:r>
                <w:rPr>
                  <w:color w:val="1e198e"/>
                  <w:b w:val="1"/>
                  <w:bCs w:val="1"/>
                  <w:u w:val="single"/>
                </w:rPr>
                <w:t xml:space="preserve">La résiliation du bail portant sur une chambre meublée, non seulement pour défaut de paiement des loyers mais également de souscription d'assurance des risques locatifs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pp.442</w:t>
            </w:r>
          </w:p>
          <w:p>
            <w:pPr/>
            <w:r>
              <w:rPr/>
              <w:t xml:space="preserve">Article dans une revue</w:t>
            </w:r>
          </w:p>
          <w:p>
            <w:pPr/>
            <w:hyperlink r:id="rId319" w:history="1">
              <w:r>
                <w:rPr>
                  <w:color w:val="#410a8c"/>
                  <w:u w:val="single"/>
                </w:rPr>
                <w:t xml:space="preserve">halshs-00905763v1</w:t>
              </w:r>
            </w:hyperlink>
          </w:p>
        </w:tc>
      </w:tr>
      <w:tr>
        <w:trPr/>
        <w:tc>
          <w:tcPr>
            <w:noWrap/>
          </w:tcPr>
          <w:p>
            <w:pPr>
              <w:spacing w:after="200"/>
            </w:pPr>
            <w:hyperlink r:id="rId320" w:history="1">
              <w:r>
                <w:rPr>
                  <w:color w:val="1e198e"/>
                  <w:b w:val="1"/>
                  <w:bCs w:val="1"/>
                  <w:u w:val="single"/>
                </w:rPr>
                <w:t xml:space="preserve">le recours subrogatoire de l'assureur qui a payé l'indemnité, peut être exercé contre toute personne responsable, quel que soit le fondement de cette responsabilité</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pp.696</w:t>
            </w:r>
          </w:p>
          <w:p>
            <w:pPr/>
            <w:r>
              <w:rPr/>
              <w:t xml:space="preserve">Article dans une revue</w:t>
            </w:r>
          </w:p>
          <w:p>
            <w:pPr/>
            <w:hyperlink r:id="rId320" w:history="1">
              <w:r>
                <w:rPr>
                  <w:color w:val="#410a8c"/>
                  <w:u w:val="single"/>
                </w:rPr>
                <w:t xml:space="preserve">halshs-00905731v1</w:t>
              </w:r>
            </w:hyperlink>
          </w:p>
        </w:tc>
      </w:tr>
      <w:tr>
        <w:trPr/>
        <w:tc>
          <w:tcPr>
            <w:noWrap/>
          </w:tcPr>
          <w:p>
            <w:pPr>
              <w:spacing w:after="200"/>
            </w:pPr>
            <w:hyperlink r:id="rId321" w:history="1">
              <w:r>
                <w:rPr>
                  <w:color w:val="1e198e"/>
                  <w:b w:val="1"/>
                  <w:bCs w:val="1"/>
                  <w:u w:val="single"/>
                </w:rPr>
                <w:t xml:space="preserve">L'aggravation du risque opposée au nouvel acquéreur de la chose assurée en application de l'article L. 121-10 du Code des assurances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pp.314</w:t>
            </w:r>
          </w:p>
          <w:p>
            <w:pPr/>
            <w:r>
              <w:rPr/>
              <w:t xml:space="preserve">Article dans une revue</w:t>
            </w:r>
          </w:p>
          <w:p>
            <w:pPr/>
            <w:hyperlink r:id="rId321" w:history="1">
              <w:r>
                <w:rPr>
                  <w:color w:val="#410a8c"/>
                  <w:u w:val="single"/>
                </w:rPr>
                <w:t xml:space="preserve">halshs-00905743v1</w:t>
              </w:r>
            </w:hyperlink>
          </w:p>
        </w:tc>
      </w:tr>
      <w:tr>
        <w:trPr/>
        <w:tc>
          <w:tcPr>
            <w:noWrap/>
          </w:tcPr>
          <w:p>
            <w:pPr>
              <w:spacing w:after="200"/>
            </w:pPr>
            <w:hyperlink r:id="rId322" w:history="1">
              <w:r>
                <w:rPr>
                  <w:color w:val="1e198e"/>
                  <w:b w:val="1"/>
                  <w:bCs w:val="1"/>
                  <w:u w:val="single"/>
                </w:rPr>
                <w:t xml:space="preserve">Notion d'incapacité de travail en assurance de personnes non vie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pp.1104</w:t>
            </w:r>
          </w:p>
          <w:p>
            <w:pPr/>
            <w:r>
              <w:rPr/>
              <w:t xml:space="preserve">Article dans une revue</w:t>
            </w:r>
          </w:p>
          <w:p>
            <w:pPr/>
            <w:hyperlink r:id="rId322" w:history="1">
              <w:r>
                <w:rPr>
                  <w:color w:val="#410a8c"/>
                  <w:u w:val="single"/>
                </w:rPr>
                <w:t xml:space="preserve">halshs-00909032v1</w:t>
              </w:r>
            </w:hyperlink>
          </w:p>
        </w:tc>
      </w:tr>
      <w:tr>
        <w:trPr/>
        <w:tc>
          <w:tcPr>
            <w:noWrap/>
          </w:tcPr>
          <w:p>
            <w:pPr>
              <w:spacing w:after="200"/>
            </w:pPr>
            <w:hyperlink r:id="rId323" w:history="1">
              <w:r>
                <w:rPr>
                  <w:color w:val="1e198e"/>
                  <w:b w:val="1"/>
                  <w:bCs w:val="1"/>
                  <w:u w:val="single"/>
                </w:rPr>
                <w:t xml:space="preserve">La différence de traitement instaurée par la loi Badinter entre victimes conductrices et non conductrices est-elle discriminatoire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18, pp.1</w:t>
            </w:r>
          </w:p>
          <w:p>
            <w:pPr/>
            <w:r>
              <w:rPr/>
              <w:t xml:space="preserve">Article dans une revue</w:t>
            </w:r>
          </w:p>
          <w:p>
            <w:pPr/>
            <w:hyperlink r:id="rId323" w:history="1">
              <w:r>
                <w:rPr>
                  <w:color w:val="#410a8c"/>
                  <w:u w:val="single"/>
                </w:rPr>
                <w:t xml:space="preserve">halshs-00917196v1</w:t>
              </w:r>
            </w:hyperlink>
          </w:p>
        </w:tc>
      </w:tr>
      <w:tr>
        <w:trPr/>
        <w:tc>
          <w:tcPr>
            <w:noWrap/>
          </w:tcPr>
          <w:p>
            <w:pPr>
              <w:spacing w:after="200"/>
            </w:pPr>
            <w:hyperlink r:id="rId324" w:history="1">
              <w:r>
                <w:rPr>
                  <w:color w:val="1e198e"/>
                  <w:b w:val="1"/>
                  <w:bCs w:val="1"/>
                  <w:u w:val="single"/>
                </w:rPr>
                <w:t xml:space="preserve">Faute lourde du transporteur : vol commis alors que le camion n'était pas verouillé (obs. sous Com. 21 sept. 2010, n° 09-12.229)</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2010, 2, pp.comm. 4</w:t>
            </w:r>
          </w:p>
          <w:p>
            <w:pPr/>
            <w:r>
              <w:rPr/>
              <w:t xml:space="preserve">Article dans une revue</w:t>
            </w:r>
          </w:p>
          <w:p>
            <w:pPr/>
            <w:hyperlink r:id="rId324" w:history="1">
              <w:r>
                <w:rPr>
                  <w:color w:val="#410a8c"/>
                  <w:u w:val="single"/>
                </w:rPr>
                <w:t xml:space="preserve">hal-00917500v1</w:t>
              </w:r>
            </w:hyperlink>
          </w:p>
        </w:tc>
      </w:tr>
      <w:tr>
        <w:trPr/>
        <w:tc>
          <w:tcPr>
            <w:noWrap/>
          </w:tcPr>
          <w:p>
            <w:pPr>
              <w:spacing w:after="200"/>
            </w:pPr>
            <w:hyperlink r:id="rId325" w:history="1">
              <w:r>
                <w:rPr>
                  <w:color w:val="1e198e"/>
                  <w:b w:val="1"/>
                  <w:bCs w:val="1"/>
                  <w:u w:val="single"/>
                </w:rPr>
                <w:t xml:space="preserve">La faute inexcusable n'est pas plus opposable au tiers payeur qu'à la victime elle-même (obs. sous Civ. 2e, 17 juin 2010, n° 09-67.530)</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2010, 1, pp.5</w:t>
            </w:r>
          </w:p>
          <w:p>
            <w:pPr/>
            <w:r>
              <w:rPr/>
              <w:t xml:space="preserve">Article dans une revue</w:t>
            </w:r>
          </w:p>
          <w:p>
            <w:pPr/>
            <w:hyperlink r:id="rId325" w:history="1">
              <w:r>
                <w:rPr>
                  <w:color w:val="#410a8c"/>
                  <w:u w:val="single"/>
                </w:rPr>
                <w:t xml:space="preserve">hal-00917501v1</w:t>
              </w:r>
            </w:hyperlink>
          </w:p>
        </w:tc>
      </w:tr>
      <w:tr>
        <w:trPr/>
        <w:tc>
          <w:tcPr>
            <w:noWrap/>
          </w:tcPr>
          <w:p>
            <w:pPr>
              <w:spacing w:after="200"/>
            </w:pPr>
            <w:hyperlink r:id="rId326" w:history="1">
              <w:r>
                <w:rPr>
                  <w:color w:val="1e198e"/>
                  <w:b w:val="1"/>
                  <w:bCs w:val="1"/>
                  <w:u w:val="single"/>
                </w:rPr>
                <w:t xml:space="preserve">La neutralisation de la prescription biennale en raison d'une faute de l'assureur</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pp.691</w:t>
            </w:r>
          </w:p>
          <w:p>
            <w:pPr/>
            <w:r>
              <w:rPr/>
              <w:t xml:space="preserve">Article dans une revue</w:t>
            </w:r>
          </w:p>
          <w:p>
            <w:pPr/>
            <w:hyperlink r:id="rId326" w:history="1">
              <w:r>
                <w:rPr>
                  <w:color w:val="#410a8c"/>
                  <w:u w:val="single"/>
                </w:rPr>
                <w:t xml:space="preserve">halshs-00905736v1</w:t>
              </w:r>
            </w:hyperlink>
          </w:p>
        </w:tc>
      </w:tr>
      <w:tr>
        <w:trPr/>
        <w:tc>
          <w:tcPr>
            <w:noWrap/>
          </w:tcPr>
          <w:p>
            <w:pPr>
              <w:spacing w:after="200"/>
            </w:pPr>
            <w:hyperlink r:id="rId327" w:history="1">
              <w:r>
                <w:rPr>
                  <w:color w:val="1e198e"/>
                  <w:b w:val="1"/>
                  <w:bCs w:val="1"/>
                  <w:u w:val="single"/>
                </w:rPr>
                <w:t xml:space="preserve">Aliénation d'un bateau de plaisance : sort du contrat d'assurance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pp.1005</w:t>
            </w:r>
          </w:p>
          <w:p>
            <w:pPr/>
            <w:r>
              <w:rPr/>
              <w:t xml:space="preserve">Article dans une revue</w:t>
            </w:r>
          </w:p>
          <w:p>
            <w:pPr/>
            <w:hyperlink r:id="rId327" w:history="1">
              <w:r>
                <w:rPr>
                  <w:color w:val="#410a8c"/>
                  <w:u w:val="single"/>
                </w:rPr>
                <w:t xml:space="preserve">halshs-00905726v1</w:t>
              </w:r>
            </w:hyperlink>
          </w:p>
        </w:tc>
      </w:tr>
      <w:tr>
        <w:trPr/>
        <w:tc>
          <w:tcPr>
            <w:noWrap/>
          </w:tcPr>
          <w:p>
            <w:pPr>
              <w:spacing w:after="200"/>
            </w:pPr>
            <w:hyperlink r:id="rId328" w:history="1">
              <w:r>
                <w:rPr>
                  <w:color w:val="1e198e"/>
                  <w:b w:val="1"/>
                  <w:bCs w:val="1"/>
                  <w:u w:val="single"/>
                </w:rPr>
                <w:t xml:space="preserve">Notion de clause d'exclusion en droit des assurances : clause de définition des risques couverts et non d'exclusion du verglas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17, pp.1</w:t>
            </w:r>
          </w:p>
          <w:p>
            <w:pPr/>
            <w:r>
              <w:rPr/>
              <w:t xml:space="preserve">Article dans une revue</w:t>
            </w:r>
          </w:p>
          <w:p>
            <w:pPr/>
            <w:hyperlink r:id="rId328" w:history="1">
              <w:r>
                <w:rPr>
                  <w:color w:val="#410a8c"/>
                  <w:u w:val="single"/>
                </w:rPr>
                <w:t xml:space="preserve">halshs-00917200v1</w:t>
              </w:r>
            </w:hyperlink>
          </w:p>
        </w:tc>
      </w:tr>
      <w:tr>
        <w:trPr/>
        <w:tc>
          <w:tcPr>
            <w:noWrap/>
          </w:tcPr>
          <w:p>
            <w:pPr>
              <w:spacing w:after="200"/>
            </w:pPr>
            <w:hyperlink r:id="rId329" w:history="1">
              <w:r>
                <w:rPr>
                  <w:color w:val="1e198e"/>
                  <w:b w:val="1"/>
                  <w:bCs w:val="1"/>
                  <w:u w:val="single"/>
                </w:rPr>
                <w:t xml:space="preserve">Actualité sur les &amp;quot;Accidents de la circulation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14, pp.1</w:t>
            </w:r>
          </w:p>
          <w:p>
            <w:pPr/>
            <w:r>
              <w:rPr/>
              <w:t xml:space="preserve">Article dans une revue</w:t>
            </w:r>
          </w:p>
          <w:p>
            <w:pPr/>
            <w:hyperlink r:id="rId329" w:history="1">
              <w:r>
                <w:rPr>
                  <w:color w:val="#410a8c"/>
                  <w:u w:val="single"/>
                </w:rPr>
                <w:t xml:space="preserve">halshs-00917206v1</w:t>
              </w:r>
            </w:hyperlink>
          </w:p>
        </w:tc>
      </w:tr>
      <w:tr>
        <w:trPr/>
        <w:tc>
          <w:tcPr>
            <w:noWrap/>
          </w:tcPr>
          <w:p>
            <w:pPr>
              <w:spacing w:after="200"/>
            </w:pPr>
            <w:hyperlink r:id="rId330" w:history="1">
              <w:r>
                <w:rPr>
                  <w:color w:val="1e198e"/>
                  <w:b w:val="1"/>
                  <w:bCs w:val="1"/>
                  <w:u w:val="single"/>
                </w:rPr>
                <w:t xml:space="preserve">La qualification du conducteur sorti de son véhicule debout contre la portière ouverte : conducteur ou piéton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17, pp.1</w:t>
            </w:r>
          </w:p>
          <w:p>
            <w:pPr/>
            <w:r>
              <w:rPr/>
              <w:t xml:space="preserve">Article dans une revue</w:t>
            </w:r>
          </w:p>
          <w:p>
            <w:pPr/>
            <w:hyperlink r:id="rId330" w:history="1">
              <w:r>
                <w:rPr>
                  <w:color w:val="#410a8c"/>
                  <w:u w:val="single"/>
                </w:rPr>
                <w:t xml:space="preserve">halshs-00917202v1</w:t>
              </w:r>
            </w:hyperlink>
          </w:p>
        </w:tc>
      </w:tr>
      <w:tr>
        <w:trPr/>
        <w:tc>
          <w:tcPr>
            <w:noWrap/>
          </w:tcPr>
          <w:p>
            <w:pPr>
              <w:spacing w:after="200"/>
            </w:pPr>
            <w:hyperlink r:id="rId331" w:history="1">
              <w:r>
                <w:rPr>
                  <w:color w:val="1e198e"/>
                  <w:b w:val="1"/>
                  <w:bCs w:val="1"/>
                  <w:u w:val="single"/>
                </w:rPr>
                <w:t xml:space="preserve">Validité et preuve de la modification du contrat</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pp.305</w:t>
            </w:r>
          </w:p>
          <w:p>
            <w:pPr/>
            <w:r>
              <w:rPr/>
              <w:t xml:space="preserve">Article dans une revue</w:t>
            </w:r>
          </w:p>
          <w:p>
            <w:pPr/>
            <w:hyperlink r:id="rId331" w:history="1">
              <w:r>
                <w:rPr>
                  <w:color w:val="#410a8c"/>
                  <w:u w:val="single"/>
                </w:rPr>
                <w:t xml:space="preserve">halshs-00905754v1</w:t>
              </w:r>
            </w:hyperlink>
          </w:p>
        </w:tc>
      </w:tr>
      <w:tr>
        <w:trPr/>
        <w:tc>
          <w:tcPr>
            <w:noWrap/>
          </w:tcPr>
          <w:p>
            <w:pPr>
              <w:spacing w:after="200"/>
            </w:pPr>
            <w:hyperlink r:id="rId332" w:history="1">
              <w:r>
                <w:rPr>
                  <w:color w:val="1e198e"/>
                  <w:b w:val="1"/>
                  <w:bCs w:val="1"/>
                  <w:u w:val="single"/>
                </w:rPr>
                <w:t xml:space="preserve">Opposabilité d'une condition de garantie d'assurance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pp.301</w:t>
            </w:r>
          </w:p>
          <w:p>
            <w:pPr/>
            <w:r>
              <w:rPr/>
              <w:t xml:space="preserve">Article dans une revue</w:t>
            </w:r>
          </w:p>
          <w:p>
            <w:pPr/>
            <w:hyperlink r:id="rId332" w:history="1">
              <w:r>
                <w:rPr>
                  <w:color w:val="#410a8c"/>
                  <w:u w:val="single"/>
                </w:rPr>
                <w:t xml:space="preserve">halshs-00905751v1</w:t>
              </w:r>
            </w:hyperlink>
          </w:p>
        </w:tc>
      </w:tr>
      <w:tr>
        <w:trPr/>
        <w:tc>
          <w:tcPr>
            <w:noWrap/>
          </w:tcPr>
          <w:p>
            <w:pPr>
              <w:spacing w:after="200"/>
            </w:pPr>
            <w:hyperlink r:id="rId333" w:history="1">
              <w:r>
                <w:rPr>
                  <w:color w:val="1e198e"/>
                  <w:b w:val="1"/>
                  <w:bCs w:val="1"/>
                  <w:u w:val="single"/>
                </w:rPr>
                <w:t xml:space="preserve">Obligation d'information en assurance emprunteurs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pp.756</w:t>
            </w:r>
          </w:p>
          <w:p>
            <w:pPr/>
            <w:r>
              <w:rPr/>
              <w:t xml:space="preserve">Article dans une revue</w:t>
            </w:r>
          </w:p>
          <w:p>
            <w:pPr/>
            <w:hyperlink r:id="rId333" w:history="1">
              <w:r>
                <w:rPr>
                  <w:color w:val="#410a8c"/>
                  <w:u w:val="single"/>
                </w:rPr>
                <w:t xml:space="preserve">halshs-00909034v1</w:t>
              </w:r>
            </w:hyperlink>
          </w:p>
        </w:tc>
      </w:tr>
      <w:tr>
        <w:trPr/>
        <w:tc>
          <w:tcPr>
            <w:noWrap/>
          </w:tcPr>
          <w:p>
            <w:pPr>
              <w:spacing w:after="200"/>
            </w:pPr>
            <w:hyperlink r:id="rId334" w:history="1">
              <w:r>
                <w:rPr>
                  <w:color w:val="1e198e"/>
                  <w:b w:val="1"/>
                  <w:bCs w:val="1"/>
                  <w:u w:val="single"/>
                </w:rPr>
                <w:t xml:space="preserve">Durée de la prescription de l'action directe de la victime contre l'assureur de responsabilité civile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pp.756</w:t>
            </w:r>
          </w:p>
          <w:p>
            <w:pPr/>
            <w:r>
              <w:rPr/>
              <w:t xml:space="preserve">Article dans une revue</w:t>
            </w:r>
          </w:p>
          <w:p>
            <w:pPr/>
            <w:hyperlink r:id="rId334" w:history="1">
              <w:r>
                <w:rPr>
                  <w:color w:val="#410a8c"/>
                  <w:u w:val="single"/>
                </w:rPr>
                <w:t xml:space="preserve">halshs-00905793v1</w:t>
              </w:r>
            </w:hyperlink>
          </w:p>
        </w:tc>
      </w:tr>
      <w:tr>
        <w:trPr/>
        <w:tc>
          <w:tcPr>
            <w:noWrap/>
          </w:tcPr>
          <w:p>
            <w:pPr>
              <w:spacing w:after="200"/>
            </w:pPr>
            <w:hyperlink r:id="rId335" w:history="1">
              <w:r>
                <w:rPr>
                  <w:color w:val="1e198e"/>
                  <w:b w:val="1"/>
                  <w:bCs w:val="1"/>
                  <w:u w:val="single"/>
                </w:rPr>
                <w:t xml:space="preserve">CHarge de la preuve du sinistre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pp.252</w:t>
            </w:r>
          </w:p>
          <w:p>
            <w:pPr/>
            <w:r>
              <w:rPr/>
              <w:t xml:space="preserve">Article dans une revue</w:t>
            </w:r>
          </w:p>
          <w:p>
            <w:pPr/>
            <w:hyperlink r:id="rId335" w:history="1">
              <w:r>
                <w:rPr>
                  <w:color w:val="#410a8c"/>
                  <w:u w:val="single"/>
                </w:rPr>
                <w:t xml:space="preserve">halshs-00905829v1</w:t>
              </w:r>
            </w:hyperlink>
          </w:p>
        </w:tc>
      </w:tr>
      <w:tr>
        <w:trPr/>
        <w:tc>
          <w:tcPr>
            <w:noWrap/>
          </w:tcPr>
          <w:p>
            <w:pPr>
              <w:spacing w:after="200"/>
            </w:pPr>
            <w:hyperlink r:id="rId336" w:history="1">
              <w:r>
                <w:rPr>
                  <w:color w:val="1e198e"/>
                  <w:b w:val="1"/>
                  <w:bCs w:val="1"/>
                  <w:u w:val="single"/>
                </w:rPr>
                <w:t xml:space="preserve">Preuve du paiement de la prime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pp.483</w:t>
            </w:r>
          </w:p>
          <w:p>
            <w:pPr/>
            <w:r>
              <w:rPr/>
              <w:t xml:space="preserve">Article dans une revue</w:t>
            </w:r>
          </w:p>
          <w:p>
            <w:pPr/>
            <w:hyperlink r:id="rId336" w:history="1">
              <w:r>
                <w:rPr>
                  <w:color w:val="#410a8c"/>
                  <w:u w:val="single"/>
                </w:rPr>
                <w:t xml:space="preserve">halshs-00905823v1</w:t>
              </w:r>
            </w:hyperlink>
          </w:p>
        </w:tc>
      </w:tr>
      <w:tr>
        <w:trPr/>
        <w:tc>
          <w:tcPr>
            <w:noWrap/>
          </w:tcPr>
          <w:p>
            <w:pPr>
              <w:spacing w:after="200"/>
            </w:pPr>
            <w:hyperlink r:id="rId337" w:history="1">
              <w:r>
                <w:rPr>
                  <w:color w:val="1e198e"/>
                  <w:b w:val="1"/>
                  <w:bCs w:val="1"/>
                  <w:u w:val="single"/>
                </w:rPr>
                <w:t xml:space="preserve">A propos de l'aléa en assurance : Rejet des théories du risque putatif et du risque composite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11, pp.1</w:t>
            </w:r>
          </w:p>
          <w:p>
            <w:pPr/>
            <w:r>
              <w:rPr/>
              <w:t xml:space="preserve">Article dans une revue</w:t>
            </w:r>
          </w:p>
          <w:p>
            <w:pPr/>
            <w:hyperlink r:id="rId337" w:history="1">
              <w:r>
                <w:rPr>
                  <w:color w:val="#410a8c"/>
                  <w:u w:val="single"/>
                </w:rPr>
                <w:t xml:space="preserve">halshs-00905809v1</w:t>
              </w:r>
            </w:hyperlink>
          </w:p>
        </w:tc>
      </w:tr>
      <w:tr>
        <w:trPr/>
        <w:tc>
          <w:tcPr>
            <w:noWrap/>
          </w:tcPr>
          <w:p>
            <w:pPr>
              <w:spacing w:after="200"/>
            </w:pPr>
            <w:hyperlink r:id="rId338" w:history="1">
              <w:r>
                <w:rPr>
                  <w:color w:val="1e198e"/>
                  <w:b w:val="1"/>
                  <w:bCs w:val="1"/>
                  <w:u w:val="single"/>
                </w:rPr>
                <w:t xml:space="preserve">Déchéance du terme du prêt en assurance emprunteurs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pp.1203</w:t>
            </w:r>
          </w:p>
          <w:p>
            <w:pPr/>
            <w:r>
              <w:rPr/>
              <w:t xml:space="preserve">Article dans une revue</w:t>
            </w:r>
          </w:p>
          <w:p>
            <w:pPr/>
            <w:hyperlink r:id="rId338" w:history="1">
              <w:r>
                <w:rPr>
                  <w:color w:val="#410a8c"/>
                  <w:u w:val="single"/>
                </w:rPr>
                <w:t xml:space="preserve">halshs-00909040v1</w:t>
              </w:r>
            </w:hyperlink>
          </w:p>
        </w:tc>
      </w:tr>
      <w:tr>
        <w:trPr/>
        <w:tc>
          <w:tcPr>
            <w:noWrap/>
          </w:tcPr>
          <w:p>
            <w:pPr>
              <w:spacing w:after="200"/>
            </w:pPr>
            <w:hyperlink r:id="rId339" w:history="1">
              <w:r>
                <w:rPr>
                  <w:color w:val="1e198e"/>
                  <w:b w:val="1"/>
                  <w:bCs w:val="1"/>
                  <w:u w:val="single"/>
                </w:rPr>
                <w:t xml:space="preserve">Modalités de la réduction du contrat d'assurance vie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pp.1</w:t>
            </w:r>
          </w:p>
          <w:p>
            <w:pPr/>
            <w:r>
              <w:rPr/>
              <w:t xml:space="preserve">Article dans une revue</w:t>
            </w:r>
          </w:p>
          <w:p>
            <w:pPr/>
            <w:hyperlink r:id="rId339" w:history="1">
              <w:r>
                <w:rPr>
                  <w:color w:val="#410a8c"/>
                  <w:u w:val="single"/>
                </w:rPr>
                <w:t xml:space="preserve">halshs-00909049v1</w:t>
              </w:r>
            </w:hyperlink>
          </w:p>
        </w:tc>
      </w:tr>
      <w:tr>
        <w:trPr/>
        <w:tc>
          <w:tcPr>
            <w:noWrap/>
          </w:tcPr>
          <w:p>
            <w:pPr>
              <w:spacing w:after="200"/>
            </w:pPr>
            <w:hyperlink r:id="rId340" w:history="1">
              <w:r>
                <w:rPr>
                  <w:color w:val="1e198e"/>
                  <w:b w:val="1"/>
                  <w:bCs w:val="1"/>
                  <w:u w:val="single"/>
                </w:rPr>
                <w:t xml:space="preserve">Notion de faute intentionnelle en assurance : une nécessaire dualité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11</w:t>
            </w:r>
          </w:p>
          <w:p>
            <w:pPr/>
            <w:r>
              <w:rPr/>
              <w:t xml:space="preserve">Article dans une revue</w:t>
            </w:r>
          </w:p>
          <w:p>
            <w:pPr/>
            <w:hyperlink r:id="rId340" w:history="1">
              <w:r>
                <w:rPr>
                  <w:color w:val="#410a8c"/>
                  <w:u w:val="single"/>
                </w:rPr>
                <w:t xml:space="preserve">halshs-00905813v1</w:t>
              </w:r>
            </w:hyperlink>
          </w:p>
        </w:tc>
      </w:tr>
      <w:tr>
        <w:trPr/>
        <w:tc>
          <w:tcPr>
            <w:noWrap/>
          </w:tcPr>
          <w:p>
            <w:pPr>
              <w:spacing w:after="200"/>
            </w:pPr>
            <w:hyperlink r:id="rId341" w:history="1">
              <w:r>
                <w:rPr>
                  <w:color w:val="1e198e"/>
                  <w:b w:val="1"/>
                  <w:bCs w:val="1"/>
                  <w:u w:val="single"/>
                </w:rPr>
                <w:t xml:space="preserve">Le non-respect de la condition de garantie décharge l'assureur de son obligation à garantie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pp.1167</w:t>
            </w:r>
          </w:p>
          <w:p>
            <w:pPr/>
            <w:r>
              <w:rPr/>
              <w:t xml:space="preserve">Article dans une revue</w:t>
            </w:r>
          </w:p>
          <w:p>
            <w:pPr/>
            <w:hyperlink r:id="rId341" w:history="1">
              <w:r>
                <w:rPr>
                  <w:color w:val="#410a8c"/>
                  <w:u w:val="single"/>
                </w:rPr>
                <w:t xml:space="preserve">halshs-00905787v1</w:t>
              </w:r>
            </w:hyperlink>
          </w:p>
        </w:tc>
      </w:tr>
      <w:tr>
        <w:trPr/>
        <w:tc>
          <w:tcPr>
            <w:noWrap/>
          </w:tcPr>
          <w:p>
            <w:pPr>
              <w:spacing w:after="200"/>
            </w:pPr>
            <w:hyperlink r:id="rId342" w:history="1">
              <w:r>
                <w:rPr>
                  <w:color w:val="1e198e"/>
                  <w:b w:val="1"/>
                  <w:bCs w:val="1"/>
                  <w:u w:val="single"/>
                </w:rPr>
                <w:t xml:space="preserve">Délicate distinction entre exclusion et condition de garantie d'assurance en présence d'une mesure de prévention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pp.1162</w:t>
            </w:r>
          </w:p>
          <w:p>
            <w:pPr/>
            <w:r>
              <w:rPr/>
              <w:t xml:space="preserve">Article dans une revue</w:t>
            </w:r>
          </w:p>
          <w:p>
            <w:pPr/>
            <w:hyperlink r:id="rId342" w:history="1">
              <w:r>
                <w:rPr>
                  <w:color w:val="#410a8c"/>
                  <w:u w:val="single"/>
                </w:rPr>
                <w:t xml:space="preserve">halshs-00905783v1</w:t>
              </w:r>
            </w:hyperlink>
          </w:p>
        </w:tc>
      </w:tr>
      <w:tr>
        <w:trPr/>
        <w:tc>
          <w:tcPr>
            <w:noWrap/>
          </w:tcPr>
          <w:p>
            <w:pPr>
              <w:spacing w:after="200"/>
            </w:pPr>
            <w:hyperlink r:id="rId343" w:history="1">
              <w:r>
                <w:rPr>
                  <w:color w:val="1e198e"/>
                  <w:b w:val="1"/>
                  <w:bCs w:val="1"/>
                  <w:u w:val="single"/>
                </w:rPr>
                <w:t xml:space="preserve">Recours du FGAOD contre le responsable d'un accident de la circulation : inopposabilité de la transaction conclue avec la victime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2009, pp.7</w:t>
            </w:r>
          </w:p>
          <w:p>
            <w:pPr/>
            <w:r>
              <w:rPr/>
              <w:t xml:space="preserve">Article dans une revue</w:t>
            </w:r>
          </w:p>
          <w:p>
            <w:pPr/>
            <w:hyperlink r:id="rId343" w:history="1">
              <w:r>
                <w:rPr>
                  <w:color w:val="#410a8c"/>
                  <w:u w:val="single"/>
                </w:rPr>
                <w:t xml:space="preserve">halshs-00917279v1</w:t>
              </w:r>
            </w:hyperlink>
          </w:p>
        </w:tc>
      </w:tr>
      <w:tr>
        <w:trPr/>
        <w:tc>
          <w:tcPr>
            <w:noWrap/>
          </w:tcPr>
          <w:p>
            <w:pPr>
              <w:spacing w:after="200"/>
            </w:pPr>
            <w:hyperlink r:id="rId344" w:history="1">
              <w:r>
                <w:rPr>
                  <w:color w:val="1e198e"/>
                  <w:b w:val="1"/>
                  <w:bCs w:val="1"/>
                  <w:u w:val="single"/>
                </w:rPr>
                <w:t xml:space="preserve">Délicate distinction entre exclusion et condition de garantie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pp.247</w:t>
            </w:r>
          </w:p>
          <w:p>
            <w:pPr/>
            <w:r>
              <w:rPr/>
              <w:t xml:space="preserve">Article dans une revue</w:t>
            </w:r>
          </w:p>
          <w:p>
            <w:pPr/>
            <w:hyperlink r:id="rId344" w:history="1">
              <w:r>
                <w:rPr>
                  <w:color w:val="#410a8c"/>
                  <w:u w:val="single"/>
                </w:rPr>
                <w:t xml:space="preserve">halshs-00905835v1</w:t>
              </w:r>
            </w:hyperlink>
          </w:p>
        </w:tc>
      </w:tr>
      <w:tr>
        <w:trPr/>
        <w:tc>
          <w:tcPr>
            <w:noWrap/>
          </w:tcPr>
          <w:p>
            <w:pPr>
              <w:spacing w:after="200"/>
            </w:pPr>
            <w:hyperlink r:id="rId345" w:history="1">
              <w:r>
                <w:rPr>
                  <w:color w:val="1e198e"/>
                  <w:b w:val="1"/>
                  <w:bCs w:val="1"/>
                  <w:u w:val="single"/>
                </w:rPr>
                <w:t xml:space="preserve">La date de la prise d'effet de la modification du contrat, demandée expressément, à l'initiative de l'assuré par téléphone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pp.744</w:t>
            </w:r>
          </w:p>
          <w:p>
            <w:pPr/>
            <w:r>
              <w:rPr/>
              <w:t xml:space="preserve">Article dans une revue</w:t>
            </w:r>
          </w:p>
          <w:p>
            <w:pPr/>
            <w:hyperlink r:id="rId345" w:history="1">
              <w:r>
                <w:rPr>
                  <w:color w:val="#410a8c"/>
                  <w:u w:val="single"/>
                </w:rPr>
                <w:t xml:space="preserve">halshs-00905804v1</w:t>
              </w:r>
            </w:hyperlink>
          </w:p>
        </w:tc>
      </w:tr>
      <w:tr>
        <w:trPr/>
        <w:tc>
          <w:tcPr>
            <w:noWrap/>
          </w:tcPr>
          <w:p>
            <w:pPr>
              <w:spacing w:after="200"/>
            </w:pPr>
            <w:hyperlink r:id="rId346" w:history="1">
              <w:r>
                <w:rPr>
                  <w:color w:val="1e198e"/>
                  <w:b w:val="1"/>
                  <w:bCs w:val="1"/>
                  <w:u w:val="single"/>
                </w:rPr>
                <w:t xml:space="preserve">Avant l'entrée en vigueur des nouvelles lois du 5 mars 2007 et 17 décembre 2007 : si le curateur pouvait souscrire seul un contrat d'assurance-vie, il ne pouvait en revanche procéder à la désignation du bénéficiaire même avec l'autorisation du juge des tutelles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13, pp.1</w:t>
            </w:r>
          </w:p>
          <w:p>
            <w:pPr/>
            <w:r>
              <w:rPr/>
              <w:t xml:space="preserve">Article dans une revue</w:t>
            </w:r>
          </w:p>
          <w:p>
            <w:pPr/>
            <w:hyperlink r:id="rId346" w:history="1">
              <w:r>
                <w:rPr>
                  <w:color w:val="#410a8c"/>
                  <w:u w:val="single"/>
                </w:rPr>
                <w:t xml:space="preserve">halshs-00909044v1</w:t>
              </w:r>
            </w:hyperlink>
          </w:p>
        </w:tc>
      </w:tr>
      <w:tr>
        <w:trPr/>
        <w:tc>
          <w:tcPr>
            <w:noWrap/>
          </w:tcPr>
          <w:p>
            <w:pPr>
              <w:spacing w:after="200"/>
            </w:pPr>
            <w:hyperlink r:id="rId347" w:history="1">
              <w:r>
                <w:rPr>
                  <w:color w:val="1e198e"/>
                  <w:b w:val="1"/>
                  <w:bCs w:val="1"/>
                  <w:u w:val="single"/>
                </w:rPr>
                <w:t xml:space="preserve">L'assurance de l'association</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13, pp.1</w:t>
            </w:r>
          </w:p>
          <w:p>
            <w:pPr/>
            <w:r>
              <w:rPr/>
              <w:t xml:space="preserve">Article dans une revue</w:t>
            </w:r>
          </w:p>
          <w:p>
            <w:pPr/>
            <w:hyperlink r:id="rId347" w:history="1">
              <w:r>
                <w:rPr>
                  <w:color w:val="#410a8c"/>
                  <w:u w:val="single"/>
                </w:rPr>
                <w:t xml:space="preserve">hal-00913552v1</w:t>
              </w:r>
            </w:hyperlink>
          </w:p>
        </w:tc>
      </w:tr>
      <w:tr>
        <w:trPr/>
        <w:tc>
          <w:tcPr>
            <w:noWrap/>
          </w:tcPr>
          <w:p>
            <w:pPr>
              <w:spacing w:after="200"/>
            </w:pPr>
            <w:hyperlink r:id="rId348" w:history="1">
              <w:r>
                <w:rPr>
                  <w:color w:val="1e198e"/>
                  <w:b w:val="1"/>
                  <w:bCs w:val="1"/>
                  <w:u w:val="single"/>
                </w:rPr>
                <w:t xml:space="preserve">Preuve de l'exécution par l'assureur de son obligation précontractuelle d'information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pp.112</w:t>
            </w:r>
          </w:p>
          <w:p>
            <w:pPr/>
            <w:r>
              <w:rPr/>
              <w:t xml:space="preserve">Article dans une revue</w:t>
            </w:r>
          </w:p>
          <w:p>
            <w:pPr/>
            <w:hyperlink r:id="rId348" w:history="1">
              <w:r>
                <w:rPr>
                  <w:color w:val="#410a8c"/>
                  <w:u w:val="single"/>
                </w:rPr>
                <w:t xml:space="preserve">halshs-00905818v1</w:t>
              </w:r>
            </w:hyperlink>
          </w:p>
        </w:tc>
      </w:tr>
      <w:tr>
        <w:trPr/>
        <w:tc>
          <w:tcPr>
            <w:noWrap/>
          </w:tcPr>
          <w:p>
            <w:pPr>
              <w:spacing w:after="200"/>
            </w:pPr>
            <w:hyperlink r:id="rId349" w:history="1">
              <w:r>
                <w:rPr>
                  <w:color w:val="1e198e"/>
                  <w:b w:val="1"/>
                  <w:bCs w:val="1"/>
                  <w:u w:val="single"/>
                </w:rPr>
                <w:t xml:space="preserve">Validité de la clause d'exclusion du diabète et de ses complications : un raisonnement dépourvu de rigueur</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12, pp.1</w:t>
            </w:r>
          </w:p>
          <w:p>
            <w:pPr/>
            <w:r>
              <w:rPr/>
              <w:t xml:space="preserve">Article dans une revue</w:t>
            </w:r>
          </w:p>
          <w:p>
            <w:pPr/>
            <w:hyperlink r:id="rId349" w:history="1">
              <w:r>
                <w:rPr>
                  <w:color w:val="#410a8c"/>
                  <w:u w:val="single"/>
                </w:rPr>
                <w:t xml:space="preserve">halshs-00905800v1</w:t>
              </w:r>
            </w:hyperlink>
          </w:p>
        </w:tc>
      </w:tr>
      <w:tr>
        <w:trPr/>
        <w:tc>
          <w:tcPr>
            <w:noWrap/>
          </w:tcPr>
          <w:p>
            <w:pPr>
              <w:spacing w:after="200"/>
            </w:pPr>
            <w:hyperlink r:id="rId350" w:history="1">
              <w:r>
                <w:rPr>
                  <w:color w:val="1e198e"/>
                  <w:b w:val="1"/>
                  <w:bCs w:val="1"/>
                  <w:u w:val="single"/>
                </w:rPr>
                <w:t xml:space="preserve">Résiliation d'une assurance vie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pp.857</w:t>
            </w:r>
          </w:p>
          <w:p>
            <w:pPr/>
            <w:r>
              <w:rPr/>
              <w:t xml:space="preserve">Article dans une revue</w:t>
            </w:r>
          </w:p>
          <w:p>
            <w:pPr/>
            <w:hyperlink r:id="rId350" w:history="1">
              <w:r>
                <w:rPr>
                  <w:color w:val="#410a8c"/>
                  <w:u w:val="single"/>
                </w:rPr>
                <w:t xml:space="preserve">halshs-00909046v1</w:t>
              </w:r>
            </w:hyperlink>
          </w:p>
        </w:tc>
      </w:tr>
      <w:tr>
        <w:trPr/>
        <w:tc>
          <w:tcPr>
            <w:noWrap/>
          </w:tcPr>
          <w:p>
            <w:pPr>
              <w:spacing w:after="200"/>
            </w:pPr>
            <w:hyperlink r:id="rId351" w:history="1">
              <w:r>
                <w:rPr>
                  <w:color w:val="1e198e"/>
                  <w:b w:val="1"/>
                  <w:bCs w:val="1"/>
                  <w:u w:val="single"/>
                </w:rPr>
                <w:t xml:space="preserve">Preuve du dégât des eaux : rapportée par le devis établi par un artisan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pp.135</w:t>
            </w:r>
          </w:p>
          <w:p>
            <w:pPr/>
            <w:r>
              <w:rPr/>
              <w:t xml:space="preserve">Article dans une revue</w:t>
            </w:r>
          </w:p>
          <w:p>
            <w:pPr/>
            <w:hyperlink r:id="rId351" w:history="1">
              <w:r>
                <w:rPr>
                  <w:color w:val="#410a8c"/>
                  <w:u w:val="single"/>
                </w:rPr>
                <w:t xml:space="preserve">halshs-00905826v1</w:t>
              </w:r>
            </w:hyperlink>
          </w:p>
        </w:tc>
      </w:tr>
      <w:tr>
        <w:trPr/>
        <w:tc>
          <w:tcPr>
            <w:noWrap/>
          </w:tcPr>
          <w:p>
            <w:pPr>
              <w:spacing w:after="200"/>
            </w:pPr>
            <w:hyperlink r:id="rId352" w:history="1">
              <w:r>
                <w:rPr>
                  <w:color w:val="1e198e"/>
                  <w:b w:val="1"/>
                  <w:bCs w:val="1"/>
                  <w:u w:val="single"/>
                </w:rPr>
                <w:t xml:space="preserve">L'assureur dommages ouvrage, qui n'a pas rempli ses obligations contractuelles en ne préfinançant pas des travaux efficaces de nature à mettre fin aux désordres, doit indemniser le trouble de jouissance subi par l'assuré</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2009, pp.121</w:t>
            </w:r>
          </w:p>
          <w:p>
            <w:pPr/>
            <w:r>
              <w:rPr/>
              <w:t xml:space="preserve">Article dans une revue</w:t>
            </w:r>
          </w:p>
          <w:p>
            <w:pPr/>
            <w:hyperlink r:id="rId352" w:history="1">
              <w:r>
                <w:rPr>
                  <w:color w:val="#410a8c"/>
                  <w:u w:val="single"/>
                </w:rPr>
                <w:t xml:space="preserve">halshs-00917230v1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Enjeux et impacts de la loi de modernisation de la régulation du marché de l’art du 28 février 2022 : Impacts sur la responsabilité civile et l’assurance</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Enjeux et impacts de la loi de modernisation de la régulation du marché de l'art</w:t>
            </w:r>
            <w:r>
              <w:rPr/>
              <w:t xml:space="preserve">, Equipe de recherche Louis Josserand Université Jean Moulin yon 3, Sep 2022, Lyon, France</w:t>
            </w:r>
          </w:p>
          <w:p>
            <w:pPr/>
            <w:r>
              <w:rPr/>
              <w:t xml:space="preserve">Communication dans un congrès</w:t>
            </w:r>
          </w:p>
          <w:p>
            <w:pPr/>
            <w:hyperlink r:id="rId353" w:history="1">
              <w:r>
                <w:rPr>
                  <w:color w:val="#410a8c"/>
                  <w:u w:val="single"/>
                </w:rPr>
                <w:t xml:space="preserve">hal-04978989v1</w:t>
              </w:r>
            </w:hyperlink>
          </w:p>
        </w:tc>
      </w:tr>
      <w:tr>
        <w:trPr/>
        <w:tc>
          <w:tcPr>
            <w:noWrap/>
          </w:tcPr>
          <w:p>
            <w:pPr>
              <w:spacing w:after="200"/>
            </w:pPr>
            <w:hyperlink r:id="rId354" w:history="1">
              <w:r>
                <w:rPr>
                  <w:color w:val="1e198e"/>
                  <w:b w:val="1"/>
                  <w:bCs w:val="1"/>
                  <w:u w:val="single"/>
                </w:rPr>
                <w:t xml:space="preserve">« Transparence en santé et assurance »</w:t>
              </w:r>
            </w:hyperlink>
          </w:p>
          <w:p>
            <w:pPr/>
            <w:hyperlink r:id="rId8" w:history="1">
              <w:r>
                <w:rPr>
                  <w:color w:val="#410a8c"/>
                  <w:u w:val="single"/>
                </w:rPr>
                <w:t xml:space="preserve">Sabine Abravanel-Jolly</w:t>
              </w:r>
            </w:hyperlink>
          </w:p>
          <w:p>
            <w:pPr/>
            <w:r>
              <w:rPr>
                <w:i w:val="1"/>
                <w:iCs w:val="1"/>
              </w:rPr>
              <w:t xml:space="preserve">« La transparence en santé »</w:t>
            </w:r>
            <w:r>
              <w:rPr/>
              <w:t xml:space="preserve">, Beatrice Espesson, Sep 2013, Saint-Etienne, France. pp.115-124</w:t>
            </w:r>
          </w:p>
          <w:p>
            <w:pPr/>
            <w:r>
              <w:rPr/>
              <w:t xml:space="preserve">Communication dans un congrès</w:t>
            </w:r>
          </w:p>
          <w:p>
            <w:pPr/>
            <w:hyperlink r:id="rId354" w:history="1">
              <w:r>
                <w:rPr>
                  <w:color w:val="#410a8c"/>
                  <w:u w:val="single"/>
                </w:rPr>
                <w:t xml:space="preserve">halshs-01527461v1</w:t>
              </w:r>
            </w:hyperlink>
          </w:p>
        </w:tc>
      </w:tr>
      <w:tr>
        <w:trPr/>
        <w:tc>
          <w:tcPr>
            <w:noWrap/>
          </w:tcPr>
          <w:p>
            <w:pPr>
              <w:spacing w:after="200"/>
            </w:pPr>
            <w:hyperlink r:id="rId355" w:history="1">
              <w:r>
                <w:rPr>
                  <w:color w:val="1e198e"/>
                  <w:b w:val="1"/>
                  <w:bCs w:val="1"/>
                  <w:u w:val="single"/>
                </w:rPr>
                <w:t xml:space="preserve">La faute intentionnelle : le caractère mouvant de la jurisprudence est-il intentionnel ?</w:t>
              </w:r>
            </w:hyperlink>
          </w:p>
          <w:p>
            <w:pPr/>
            <w:hyperlink r:id="rId8" w:history="1">
              <w:r>
                <w:rPr>
                  <w:color w:val="#410a8c"/>
                  <w:u w:val="single"/>
                </w:rPr>
                <w:t xml:space="preserve">Sabine Abravanel-Jolly</w:t>
              </w:r>
            </w:hyperlink>
          </w:p>
          <w:p>
            <w:pPr/>
            <w:r>
              <w:rPr>
                <w:i w:val="1"/>
                <w:iCs w:val="1"/>
              </w:rPr>
              <w:t xml:space="preserve">Conférence ALEA de droit des assurances</w:t>
            </w:r>
            <w:r>
              <w:rPr/>
              <w:t xml:space="preserve">, Apr 2014, Paris, France</w:t>
            </w:r>
          </w:p>
          <w:p>
            <w:pPr/>
            <w:r>
              <w:rPr/>
              <w:t xml:space="preserve">Communication dans un congrès</w:t>
            </w:r>
          </w:p>
          <w:p>
            <w:pPr/>
            <w:hyperlink r:id="rId355" w:history="1">
              <w:r>
                <w:rPr>
                  <w:color w:val="#410a8c"/>
                  <w:u w:val="single"/>
                </w:rPr>
                <w:t xml:space="preserve">halshs-01000373v1</w:t>
              </w:r>
            </w:hyperlink>
          </w:p>
        </w:tc>
      </w:tr>
      <w:tr>
        <w:trPr/>
        <w:tc>
          <w:tcPr>
            <w:noWrap/>
          </w:tcPr>
          <w:p>
            <w:pPr>
              <w:spacing w:after="200"/>
            </w:pPr>
            <w:hyperlink r:id="rId356" w:history="1">
              <w:r>
                <w:rPr>
                  <w:color w:val="1e198e"/>
                  <w:b w:val="1"/>
                  <w:bCs w:val="1"/>
                  <w:u w:val="single"/>
                </w:rPr>
                <w:t xml:space="preserve">Transparence en santé et assurance</w:t>
              </w:r>
            </w:hyperlink>
          </w:p>
          <w:p>
            <w:pPr/>
            <w:hyperlink r:id="rId8" w:history="1">
              <w:r>
                <w:rPr>
                  <w:color w:val="#410a8c"/>
                  <w:u w:val="single"/>
                </w:rPr>
                <w:t xml:space="preserve">Sabine Abravanel-Jolly</w:t>
              </w:r>
            </w:hyperlink>
          </w:p>
          <w:p>
            <w:pPr/>
            <w:r>
              <w:rPr>
                <w:i w:val="1"/>
                <w:iCs w:val="1"/>
              </w:rPr>
              <w:t xml:space="preserve">Transparence en santé</w:t>
            </w:r>
            <w:r>
              <w:rPr/>
              <w:t xml:space="preserve">, Sep 2013, Université Jean Monnet - Saint-Etienne, France</w:t>
            </w:r>
          </w:p>
          <w:p>
            <w:pPr/>
            <w:r>
              <w:rPr/>
              <w:t xml:space="preserve">Communication dans un congrès</w:t>
            </w:r>
          </w:p>
          <w:p>
            <w:pPr/>
            <w:hyperlink r:id="rId356" w:history="1">
              <w:r>
                <w:rPr>
                  <w:color w:val="#410a8c"/>
                  <w:u w:val="single"/>
                </w:rPr>
                <w:t xml:space="preserve">halshs-00905628v1</w:t>
              </w:r>
            </w:hyperlink>
          </w:p>
        </w:tc>
      </w:tr>
      <w:tr>
        <w:trPr/>
        <w:tc>
          <w:tcPr>
            <w:noWrap/>
          </w:tcPr>
          <w:p>
            <w:pPr>
              <w:spacing w:after="200"/>
            </w:pPr>
            <w:hyperlink r:id="rId357" w:history="1">
              <w:r>
                <w:rPr>
                  <w:color w:val="1e198e"/>
                  <w:b w:val="1"/>
                  <w:bCs w:val="1"/>
                  <w:u w:val="single"/>
                </w:rPr>
                <w:t xml:space="preserve">Rapport de synthèse au colloque du GRERCA organisé à Poitiers sur &amp;quot; Fonds de garantie et assurances ; Les assurances de responsabilité : étendue des garanties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Fonds d'indemnisation et assurances</w:t>
            </w:r>
            <w:r>
              <w:rPr/>
              <w:t xml:space="preserve">, Dec 2013, Poitiers, France</w:t>
            </w:r>
          </w:p>
          <w:p>
            <w:pPr/>
            <w:r>
              <w:rPr/>
              <w:t xml:space="preserve">Communication dans un congrès</w:t>
            </w:r>
          </w:p>
          <w:p>
            <w:pPr/>
            <w:hyperlink r:id="rId357" w:history="1">
              <w:r>
                <w:rPr>
                  <w:color w:val="#410a8c"/>
                  <w:u w:val="single"/>
                </w:rPr>
                <w:t xml:space="preserve">halshs-00952913v1</w:t>
              </w:r>
            </w:hyperlink>
          </w:p>
        </w:tc>
      </w:tr>
      <w:tr>
        <w:trPr/>
        <w:tc>
          <w:tcPr>
            <w:noWrap/>
          </w:tcPr>
          <w:p>
            <w:pPr>
              <w:spacing w:after="200"/>
            </w:pPr>
            <w:hyperlink r:id="rId358" w:history="1">
              <w:r>
                <w:rPr>
                  <w:color w:val="1e198e"/>
                  <w:b w:val="1"/>
                  <w:bCs w:val="1"/>
                  <w:u w:val="single"/>
                </w:rPr>
                <w:t xml:space="preserve">Respect de la vie privée et Notariat</w:t>
              </w:r>
            </w:hyperlink>
          </w:p>
          <w:p>
            <w:pPr/>
            <w:hyperlink r:id="rId8" w:history="1">
              <w:r>
                <w:rPr>
                  <w:color w:val="#410a8c"/>
                  <w:u w:val="single"/>
                </w:rPr>
                <w:t xml:space="preserve">Sabine Abravanel-Jolly</w:t>
              </w:r>
            </w:hyperlink>
          </w:p>
          <w:p>
            <w:pPr/>
            <w:r>
              <w:rPr>
                <w:i w:val="1"/>
                <w:iCs w:val="1"/>
              </w:rPr>
              <w:t xml:space="preserve">colloque la "vie privée et notariat"</w:t>
            </w:r>
            <w:r>
              <w:rPr/>
              <w:t xml:space="preserve">, Oct 2009, Allemagne</w:t>
            </w:r>
          </w:p>
          <w:p>
            <w:pPr/>
            <w:r>
              <w:rPr/>
              <w:t xml:space="preserve">Communication dans un congrès</w:t>
            </w:r>
          </w:p>
          <w:p>
            <w:pPr/>
            <w:hyperlink r:id="rId358" w:history="1">
              <w:r>
                <w:rPr>
                  <w:color w:val="#410a8c"/>
                  <w:u w:val="single"/>
                </w:rPr>
                <w:t xml:space="preserve">halshs-00917247v1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Responsabilités et assurances des associations</w:t>
              </w:r>
            </w:hyperlink>
          </w:p>
          <w:p>
            <w:pPr/>
            <w:hyperlink r:id="rId8" w:history="1">
              <w:r>
                <w:rPr>
                  <w:color w:val="#410a8c"/>
                  <w:u w:val="single"/>
                </w:rPr>
                <w:t xml:space="preserve">Sabine Abravanel-Jolly</w:t>
              </w:r>
            </w:hyperlink>
          </w:p>
          <w:p>
            <w:pPr/>
            <w:r>
              <w:rPr>
                <w:i w:val="1"/>
                <w:iCs w:val="1"/>
              </w:rPr>
              <w:t xml:space="preserve">Dalloz, Juris associations</w:t>
            </w:r>
            <w:r>
              <w:rPr/>
              <w:t xml:space="preserve">, 2025, Juris Association 2025</w:t>
            </w:r>
          </w:p>
          <w:p>
            <w:pPr/>
            <w:r>
              <w:rPr/>
              <w:t xml:space="preserve">N°spécial de revue/special issue</w:t>
            </w:r>
          </w:p>
          <w:p>
            <w:pPr/>
            <w:hyperlink r:id="rId359" w:history="1">
              <w:r>
                <w:rPr>
                  <w:color w:val="#410a8c"/>
                  <w:u w:val="single"/>
                </w:rPr>
                <w:t xml:space="preserve">halshs-04993828v1</w:t>
              </w:r>
            </w:hyperlink>
          </w:p>
        </w:tc>
      </w:tr>
      <w:tr>
        <w:trPr/>
        <w:tc>
          <w:tcPr>
            <w:noWrap/>
          </w:tcPr>
          <w:p>
            <w:pPr>
              <w:spacing w:after="200"/>
            </w:pPr>
            <w:hyperlink r:id="rId360" w:history="1">
              <w:r>
                <w:rPr>
                  <w:color w:val="1e198e"/>
                  <w:b w:val="1"/>
                  <w:bCs w:val="1"/>
                  <w:u w:val="single"/>
                </w:rPr>
                <w:t xml:space="preserve">FOCUS Véhicules - Association</w:t>
              </w:r>
            </w:hyperlink>
          </w:p>
          <w:p>
            <w:pPr/>
            <w:hyperlink r:id="rId8" w:history="1">
              <w:r>
                <w:rPr>
                  <w:color w:val="#410a8c"/>
                  <w:u w:val="single"/>
                </w:rPr>
                <w:t xml:space="preserve">Sabine Abravanel-Jolly</w:t>
              </w:r>
            </w:hyperlink>
          </w:p>
          <w:p>
            <w:pPr/>
            <w:r>
              <w:rPr>
                <w:i w:val="1"/>
                <w:iCs w:val="1"/>
              </w:rPr>
              <w:t xml:space="preserve">Dalloz, Juris associations</w:t>
            </w:r>
            <w:r>
              <w:rPr/>
              <w:t xml:space="preserve">, 2025, Juris Association 2025</w:t>
            </w:r>
          </w:p>
          <w:p>
            <w:pPr/>
            <w:r>
              <w:rPr/>
              <w:t xml:space="preserve">N°spécial de revue/special issue</w:t>
            </w:r>
          </w:p>
          <w:p>
            <w:pPr/>
            <w:hyperlink r:id="rId360" w:history="1">
              <w:r>
                <w:rPr>
                  <w:color w:val="#410a8c"/>
                  <w:u w:val="single"/>
                </w:rPr>
                <w:t xml:space="preserve">halshs-04993827v1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r>
              <w:rPr/>
              <w:t xml:space="preserve">LexisNexis Coll. Objectif Droit, 5e édition 2025, A paraître</w:t>
            </w:r>
          </w:p>
          <w:p>
            <w:pPr/>
            <w:r>
              <w:rPr/>
              <w:t xml:space="preserve">Ouvrages</w:t>
            </w:r>
          </w:p>
          <w:p>
            <w:pPr/>
            <w:hyperlink r:id="rId361" w:history="1">
              <w:r>
                <w:rPr>
                  <w:color w:val="#410a8c"/>
                  <w:u w:val="single"/>
                </w:rPr>
                <w:t xml:space="preserve">halshs-04986426v1</w:t>
              </w:r>
            </w:hyperlink>
          </w:p>
        </w:tc>
      </w:tr>
      <w:tr>
        <w:trPr/>
        <w:tc>
          <w:tcPr>
            <w:noWrap/>
          </w:tcPr>
          <w:p>
            <w:pPr>
              <w:spacing w:after="200"/>
            </w:pPr>
            <w:hyperlink r:id="rId362" w:history="1">
              <w:r>
                <w:rPr>
                  <w:color w:val="1e198e"/>
                  <w:b w:val="1"/>
                  <w:bCs w:val="1"/>
                  <w:u w:val="single"/>
                </w:rPr>
                <w:t xml:space="preserve">French Insurance Law</w:t>
              </w:r>
            </w:hyperlink>
          </w:p>
          <w:p>
            <w:pPr/>
            <w:hyperlink r:id="rId8" w:history="1">
              <w:r>
                <w:rPr>
                  <w:color w:val="#410a8c"/>
                  <w:u w:val="single"/>
                </w:rPr>
                <w:t xml:space="preserve">Sabine Abravanel-Jolly</w:t>
              </w:r>
            </w:hyperlink>
            <w:r>
              <w:rPr/>
              <w:t xml:space="preserve">,</w:t>
            </w:r>
            <w:hyperlink r:id="rId363" w:history="1">
              <w:r>
                <w:rPr>
                  <w:color w:val="#410a8c"/>
                  <w:u w:val="single"/>
                </w:rPr>
                <w:t xml:space="preserve">Pierre-Grégoire Marly</w:t>
              </w:r>
            </w:hyperlink>
          </w:p>
          <w:p>
            <w:pPr/>
            <w:r>
              <w:rPr/>
              <w:t xml:space="preserve">Legitech, In press</w:t>
            </w:r>
          </w:p>
          <w:p>
            <w:pPr/>
            <w:r>
              <w:rPr/>
              <w:t xml:space="preserve">Ouvrages</w:t>
            </w:r>
          </w:p>
          <w:p>
            <w:pPr/>
            <w:hyperlink r:id="rId362" w:history="1">
              <w:r>
                <w:rPr>
                  <w:color w:val="#410a8c"/>
                  <w:u w:val="single"/>
                </w:rPr>
                <w:t xml:space="preserve">halshs-04984518v1</w:t>
              </w:r>
            </w:hyperlink>
          </w:p>
        </w:tc>
      </w:tr>
      <w:tr>
        <w:trPr/>
        <w:tc>
          <w:tcPr>
            <w:noWrap/>
          </w:tcPr>
          <w:p>
            <w:pPr>
              <w:spacing w:after="200"/>
            </w:pPr>
            <w:hyperlink r:id="rId364"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hyperlink r:id="rId365" w:history="1">
              <w:r>
                <w:rPr>
                  <w:color w:val="#410a8c"/>
                  <w:u w:val="single"/>
                </w:rPr>
                <w:t xml:space="preserve">Ellipses</w:t>
              </w:r>
            </w:hyperlink>
            <w:r>
              <w:rPr/>
              <w:t xml:space="preserve">, 4e édition 2023, A paraître, Universités, 9782340075030</w:t>
            </w:r>
          </w:p>
          <w:p>
            <w:pPr/>
            <w:r>
              <w:rPr/>
              <w:t xml:space="preserve">Ouvrages</w:t>
            </w:r>
          </w:p>
          <w:p>
            <w:pPr/>
            <w:hyperlink r:id="rId364" w:history="1">
              <w:r>
                <w:rPr>
                  <w:color w:val="#410a8c"/>
                  <w:u w:val="single"/>
                </w:rPr>
                <w:t xml:space="preserve">hal-04312545v1</w:t>
              </w:r>
            </w:hyperlink>
          </w:p>
        </w:tc>
      </w:tr>
      <w:tr>
        <w:trPr/>
        <w:tc>
          <w:tcPr>
            <w:noWrap/>
          </w:tcPr>
          <w:p>
            <w:pPr>
              <w:spacing w:after="200"/>
            </w:pPr>
            <w:hyperlink r:id="rId366" w:history="1">
              <w:r>
                <w:rPr>
                  <w:color w:val="1e198e"/>
                  <w:b w:val="1"/>
                  <w:bCs w:val="1"/>
                  <w:u w:val="single"/>
                </w:rPr>
                <w:t xml:space="preserve">Code des assurances 2020</w:t>
              </w:r>
            </w:hyperlink>
          </w:p>
          <w:p>
            <w:pPr/>
            <w:hyperlink r:id="rId367"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r>
              <w:rPr/>
              <w:t xml:space="preserve">,</w:t>
            </w:r>
            <w:hyperlink r:id="rId368" w:history="1">
              <w:r>
                <w:rPr>
                  <w:color w:val="#410a8c"/>
                  <w:u w:val="single"/>
                </w:rPr>
                <w:t xml:space="preserve">Sonia Ben Hadj Yahia</w:t>
              </w:r>
            </w:hyperlink>
            <w:r>
              <w:rPr/>
              <w:t xml:space="preserve">,</w:t>
            </w:r>
            <w:hyperlink r:id="rId369" w:history="1">
              <w:r>
                <w:rPr>
                  <w:color w:val="#410a8c"/>
                  <w:u w:val="single"/>
                </w:rPr>
                <w:t xml:space="preserve">Sébastien Beaugendre</w:t>
              </w:r>
            </w:hyperlink>
            <w:r>
              <w:rPr/>
              <w:t xml:space="preserve">et al.</w:t>
            </w:r>
          </w:p>
          <w:p>
            <w:pPr/>
            <w:r>
              <w:rPr/>
              <w:t xml:space="preserve">LexisNexis, pp.LX-2764, 2020, Les codes bleus, 978-2-7110-2937-2</w:t>
            </w:r>
          </w:p>
          <w:p>
            <w:pPr/>
            <w:r>
              <w:rPr/>
              <w:t xml:space="preserve">Ouvrages</w:t>
            </w:r>
          </w:p>
          <w:p>
            <w:pPr/>
            <w:hyperlink r:id="rId366" w:history="1">
              <w:r>
                <w:rPr>
                  <w:color w:val="#410a8c"/>
                  <w:u w:val="single"/>
                </w:rPr>
                <w:t xml:space="preserve">hal-02093186v1</w:t>
              </w:r>
            </w:hyperlink>
          </w:p>
        </w:tc>
      </w:tr>
      <w:tr>
        <w:trPr/>
        <w:tc>
          <w:tcPr>
            <w:noWrap/>
          </w:tcPr>
          <w:p>
            <w:pPr>
              <w:spacing w:after="200"/>
            </w:pPr>
            <w:hyperlink r:id="rId370"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r>
              <w:rPr/>
              <w:t xml:space="preserve">Ellipses, 3ème édition, pp.450, 2020</w:t>
            </w:r>
          </w:p>
          <w:p>
            <w:pPr/>
            <w:r>
              <w:rPr/>
              <w:t xml:space="preserve">Ouvrages</w:t>
            </w:r>
          </w:p>
          <w:p>
            <w:pPr/>
            <w:hyperlink r:id="rId370" w:history="1">
              <w:r>
                <w:rPr>
                  <w:color w:val="#410a8c"/>
                  <w:u w:val="single"/>
                </w:rPr>
                <w:t xml:space="preserve">hal-01527247v1</w:t>
              </w:r>
            </w:hyperlink>
          </w:p>
        </w:tc>
      </w:tr>
      <w:tr>
        <w:trPr/>
        <w:tc>
          <w:tcPr>
            <w:noWrap/>
          </w:tcPr>
          <w:p>
            <w:pPr>
              <w:spacing w:after="200"/>
            </w:pPr>
            <w:hyperlink r:id="rId371" w:history="1">
              <w:r>
                <w:rPr>
                  <w:color w:val="1e198e"/>
                  <w:b w:val="1"/>
                  <w:bCs w:val="1"/>
                  <w:u w:val="single"/>
                </w:rPr>
                <w:t xml:space="preserve">Code des assurances 2018</w:t>
              </w:r>
            </w:hyperlink>
          </w:p>
          <w:p>
            <w:pPr/>
            <w:hyperlink r:id="rId367"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r>
              <w:rPr/>
              <w:t xml:space="preserve">,</w:t>
            </w:r>
            <w:hyperlink r:id="rId368" w:history="1">
              <w:r>
                <w:rPr>
                  <w:color w:val="#410a8c"/>
                  <w:u w:val="single"/>
                </w:rPr>
                <w:t xml:space="preserve">Sonia Ben Hadj Yahia</w:t>
              </w:r>
            </w:hyperlink>
            <w:r>
              <w:rPr/>
              <w:t xml:space="preserve">,</w:t>
            </w:r>
            <w:hyperlink r:id="rId369" w:history="1">
              <w:r>
                <w:rPr>
                  <w:color w:val="#410a8c"/>
                  <w:u w:val="single"/>
                </w:rPr>
                <w:t xml:space="preserve">Sébastien Beaugendre</w:t>
              </w:r>
            </w:hyperlink>
            <w:r>
              <w:rPr/>
              <w:t xml:space="preserve">et al.</w:t>
            </w:r>
          </w:p>
          <w:p>
            <w:pPr/>
            <w:r>
              <w:rPr/>
              <w:t xml:space="preserve">LexisNexis, pp.LVIII-2697, 2018, Les codes bleus Litec, 978-2-7110-2898-6</w:t>
            </w:r>
          </w:p>
          <w:p>
            <w:pPr/>
            <w:r>
              <w:rPr/>
              <w:t xml:space="preserve">Ouvrages</w:t>
            </w:r>
          </w:p>
          <w:p>
            <w:pPr/>
            <w:hyperlink r:id="rId371" w:history="1">
              <w:r>
                <w:rPr>
                  <w:color w:val="#410a8c"/>
                  <w:u w:val="single"/>
                </w:rPr>
                <w:t xml:space="preserve">hal-01777801v1</w:t>
              </w:r>
            </w:hyperlink>
          </w:p>
        </w:tc>
      </w:tr>
      <w:tr>
        <w:trPr/>
        <w:tc>
          <w:tcPr>
            <w:noWrap/>
          </w:tcPr>
          <w:p>
            <w:pPr>
              <w:spacing w:after="200"/>
            </w:pPr>
            <w:hyperlink r:id="rId372" w:history="1">
              <w:r>
                <w:rPr>
                  <w:color w:val="1e198e"/>
                  <w:b w:val="1"/>
                  <w:bCs w:val="1"/>
                  <w:u w:val="single"/>
                </w:rPr>
                <w:t xml:space="preserve">Code des assurances 2017</w:t>
              </w:r>
            </w:hyperlink>
          </w:p>
          <w:p>
            <w:pPr/>
            <w:hyperlink r:id="rId367"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r>
              <w:rPr/>
              <w:t xml:space="preserve">,</w:t>
            </w:r>
            <w:hyperlink r:id="rId368" w:history="1">
              <w:r>
                <w:rPr>
                  <w:color w:val="#410a8c"/>
                  <w:u w:val="single"/>
                </w:rPr>
                <w:t xml:space="preserve">Sonia Ben Hadj Yahia</w:t>
              </w:r>
            </w:hyperlink>
            <w:r>
              <w:rPr/>
              <w:t xml:space="preserve">,</w:t>
            </w:r>
            <w:hyperlink r:id="rId369" w:history="1">
              <w:r>
                <w:rPr>
                  <w:color w:val="#410a8c"/>
                  <w:u w:val="single"/>
                </w:rPr>
                <w:t xml:space="preserve">Sébastien Beaugendre</w:t>
              </w:r>
            </w:hyperlink>
            <w:r>
              <w:rPr/>
              <w:t xml:space="preserve">et al.</w:t>
            </w:r>
          </w:p>
          <w:p>
            <w:pPr/>
            <w:r>
              <w:rPr/>
              <w:t xml:space="preserve">LexisNexis, pp.LVI-2637, 2017, Les codes bleus Litec, 978-2-7110-2595-4</w:t>
            </w:r>
          </w:p>
          <w:p>
            <w:pPr/>
            <w:r>
              <w:rPr/>
              <w:t xml:space="preserve">Ouvrages</w:t>
            </w:r>
          </w:p>
          <w:p>
            <w:pPr/>
            <w:hyperlink r:id="rId372" w:history="1">
              <w:r>
                <w:rPr>
                  <w:color w:val="#410a8c"/>
                  <w:u w:val="single"/>
                </w:rPr>
                <w:t xml:space="preserve">hal-01777795v1</w:t>
              </w:r>
            </w:hyperlink>
          </w:p>
        </w:tc>
      </w:tr>
      <w:tr>
        <w:trPr/>
        <w:tc>
          <w:tcPr>
            <w:noWrap/>
          </w:tcPr>
          <w:p>
            <w:pPr>
              <w:spacing w:after="200"/>
            </w:pPr>
            <w:hyperlink r:id="rId373" w:history="1">
              <w:r>
                <w:rPr>
                  <w:color w:val="1e198e"/>
                  <w:b w:val="1"/>
                  <w:bCs w:val="1"/>
                  <w:u w:val="single"/>
                </w:rPr>
                <w:t xml:space="preserve">Un an de jurisprudence en droit des assurances (juin 2012 à juin 2013)</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t xml:space="preserve">LexisNexis, pp.223, 2014</w:t>
            </w:r>
          </w:p>
          <w:p>
            <w:pPr/>
            <w:r>
              <w:rPr/>
              <w:t xml:space="preserve">Ouvrages</w:t>
            </w:r>
          </w:p>
          <w:p>
            <w:pPr/>
            <w:hyperlink r:id="rId373" w:history="1">
              <w:r>
                <w:rPr>
                  <w:color w:val="#410a8c"/>
                  <w:u w:val="single"/>
                </w:rPr>
                <w:t xml:space="preserve">halshs-00909011v1</w:t>
              </w:r>
            </w:hyperlink>
          </w:p>
        </w:tc>
      </w:tr>
      <w:tr>
        <w:trPr/>
        <w:tc>
          <w:tcPr>
            <w:noWrap/>
          </w:tcPr>
          <w:p>
            <w:pPr>
              <w:spacing w:after="200"/>
            </w:pPr>
            <w:hyperlink r:id="rId374" w:history="1">
              <w:r>
                <w:rPr>
                  <w:color w:val="1e198e"/>
                  <w:b w:val="1"/>
                  <w:bCs w:val="1"/>
                  <w:u w:val="single"/>
                </w:rPr>
                <w:t xml:space="preserve">Un an de jurisprudence en droit des assurances (juin 2012-juin 2013)</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t xml:space="preserve">LexisNexis, pp.220, 2013</w:t>
            </w:r>
          </w:p>
          <w:p>
            <w:pPr/>
            <w:r>
              <w:rPr/>
              <w:t xml:space="preserve">Ouvrages</w:t>
            </w:r>
          </w:p>
          <w:p>
            <w:pPr/>
            <w:hyperlink r:id="rId374" w:history="1">
              <w:r>
                <w:rPr>
                  <w:color w:val="#410a8c"/>
                  <w:u w:val="single"/>
                </w:rPr>
                <w:t xml:space="preserve">hal-00941800v1</w:t>
              </w:r>
            </w:hyperlink>
          </w:p>
        </w:tc>
      </w:tr>
      <w:tr>
        <w:trPr/>
        <w:tc>
          <w:tcPr>
            <w:noWrap/>
          </w:tcPr>
          <w:p>
            <w:pPr>
              <w:spacing w:after="200"/>
            </w:pPr>
            <w:hyperlink r:id="rId375" w:history="1">
              <w:r>
                <w:rPr>
                  <w:color w:val="1e198e"/>
                  <w:b w:val="1"/>
                  <w:bCs w:val="1"/>
                  <w:u w:val="single"/>
                </w:rPr>
                <w:t xml:space="preserve">Assurance Transport</w:t>
              </w:r>
            </w:hyperlink>
          </w:p>
          <w:p>
            <w:pPr/>
            <w:hyperlink r:id="rId8" w:history="1">
              <w:r>
                <w:rPr>
                  <w:color w:val="#410a8c"/>
                  <w:u w:val="single"/>
                </w:rPr>
                <w:t xml:space="preserve">Sabine Abravanel-Jolly</w:t>
              </w:r>
            </w:hyperlink>
          </w:p>
          <w:p>
            <w:pPr/>
            <w:r>
              <w:rPr/>
              <w:t xml:space="preserve">Dalloz, pp.56, 2012, Répertoire Commercial</w:t>
            </w:r>
          </w:p>
          <w:p>
            <w:pPr/>
            <w:r>
              <w:rPr/>
              <w:t xml:space="preserve">Ouvrages</w:t>
            </w:r>
          </w:p>
          <w:p>
            <w:pPr/>
            <w:hyperlink r:id="rId375" w:history="1">
              <w:r>
                <w:rPr>
                  <w:color w:val="#410a8c"/>
                  <w:u w:val="single"/>
                </w:rPr>
                <w:t xml:space="preserve">halshs-00917211v1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Responsabilité civile et entreprise, Les enjeux assurantiels,</w:t>
              </w:r>
            </w:hyperlink>
          </w:p>
          <w:p>
            <w:pPr/>
            <w:hyperlink r:id="rId8" w:history="1">
              <w:r>
                <w:rPr>
                  <w:color w:val="#410a8c"/>
                  <w:u w:val="single"/>
                </w:rPr>
                <w:t xml:space="preserve">Sabine Abravanel-Jolly</w:t>
              </w:r>
            </w:hyperlink>
          </w:p>
          <w:p>
            <w:pPr/>
            <w:r>
              <w:rPr>
                <w:i w:val="1"/>
                <w:iCs w:val="1"/>
              </w:rPr>
              <w:t xml:space="preserve">RESPONSABILITÉ CIVILE ET ENTREPRISE</w:t>
            </w:r>
            <w:r>
              <w:rPr/>
              <w:t xml:space="preserve">, Presses universitaires de Poitiers, A paraître</w:t>
            </w:r>
          </w:p>
          <w:p>
            <w:pPr/>
            <w:r>
              <w:rPr/>
              <w:t xml:space="preserve">Chapitre d'ouvrage</w:t>
            </w:r>
          </w:p>
          <w:p>
            <w:pPr/>
            <w:hyperlink r:id="rId376" w:history="1">
              <w:r>
                <w:rPr>
                  <w:color w:val="#410a8c"/>
                  <w:u w:val="single"/>
                </w:rPr>
                <w:t xml:space="preserve">halshs-04984530v1</w:t>
              </w:r>
            </w:hyperlink>
          </w:p>
        </w:tc>
      </w:tr>
      <w:tr>
        <w:trPr/>
        <w:tc>
          <w:tcPr>
            <w:noWrap/>
          </w:tcPr>
          <w:p>
            <w:pPr>
              <w:spacing w:after="200"/>
            </w:pPr>
            <w:hyperlink r:id="rId377" w:history="1">
              <w:r>
                <w:rPr>
                  <w:color w:val="1e198e"/>
                  <w:b w:val="1"/>
                  <w:bCs w:val="1"/>
                  <w:u w:val="single"/>
                </w:rPr>
                <w:t xml:space="preserve">Assurance des associations</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 associations</w:t>
            </w:r>
            <w:r>
              <w:rPr/>
              <w:t xml:space="preserve">, Lamy Liaisons, 2024, Lamy associations</w:t>
            </w:r>
          </w:p>
          <w:p>
            <w:pPr/>
            <w:r>
              <w:rPr/>
              <w:t xml:space="preserve">Chapitre d'ouvrage</w:t>
            </w:r>
          </w:p>
          <w:p>
            <w:pPr/>
            <w:hyperlink r:id="rId377" w:history="1">
              <w:r>
                <w:rPr>
                  <w:color w:val="#410a8c"/>
                  <w:u w:val="single"/>
                </w:rPr>
                <w:t xml:space="preserve">halshs-04983373v1</w:t>
              </w:r>
            </w:hyperlink>
          </w:p>
        </w:tc>
      </w:tr>
      <w:tr>
        <w:trPr/>
        <w:tc>
          <w:tcPr>
            <w:noWrap/>
          </w:tcPr>
          <w:p>
            <w:pPr>
              <w:spacing w:after="200"/>
            </w:pPr>
            <w:hyperlink r:id="rId378" w:history="1">
              <w:r>
                <w:rPr>
                  <w:color w:val="1e198e"/>
                  <w:b w:val="1"/>
                  <w:bCs w:val="1"/>
                  <w:u w:val="single"/>
                </w:rPr>
                <w:t xml:space="preserve">La place évolutive de l’assurance à l’ère de l’indemnisation</w:t>
              </w:r>
            </w:hyperlink>
          </w:p>
          <w:p>
            <w:pPr/>
            <w:hyperlink r:id="rId8" w:history="1">
              <w:r>
                <w:rPr>
                  <w:color w:val="#410a8c"/>
                  <w:u w:val="single"/>
                </w:rPr>
                <w:t xml:space="preserve">Sabine Abravanel-Jolly</w:t>
              </w:r>
            </w:hyperlink>
          </w:p>
          <w:p>
            <w:pPr/>
            <w:r>
              <w:rPr>
                <w:i w:val="1"/>
                <w:iCs w:val="1"/>
              </w:rPr>
              <w:t xml:space="preserve">Dictionnaire critique de l’assurance : « Les cultures de l’assurance, XIXe et XXe siècle », « Besoin de sécurité individuelle et collective : un paradigme aléatoire »</w:t>
            </w:r>
            <w:r>
              <w:rPr/>
              <w:t xml:space="preserve">, 2023</w:t>
            </w:r>
          </w:p>
          <w:p>
            <w:pPr/>
            <w:r>
              <w:rPr/>
              <w:t xml:space="preserve">Chapitre d'ouvrage</w:t>
            </w:r>
          </w:p>
          <w:p>
            <w:pPr/>
            <w:hyperlink r:id="rId378" w:history="1">
              <w:r>
                <w:rPr>
                  <w:color w:val="#410a8c"/>
                  <w:u w:val="single"/>
                </w:rPr>
                <w:t xml:space="preserve">hal-04297722v1</w:t>
              </w:r>
            </w:hyperlink>
          </w:p>
        </w:tc>
      </w:tr>
      <w:tr>
        <w:trPr/>
        <w:tc>
          <w:tcPr>
            <w:noWrap/>
          </w:tcPr>
          <w:p>
            <w:pPr>
              <w:spacing w:after="200"/>
            </w:pPr>
            <w:hyperlink r:id="rId379" w:history="1">
              <w:r>
                <w:rPr>
                  <w:color w:val="1e198e"/>
                  <w:b w:val="1"/>
                  <w:bCs w:val="1"/>
                  <w:u w:val="single"/>
                </w:rPr>
                <w:t xml:space="preserve">« la Fausse déclaration de risques, la Faute intentionnelle ou dolosive, les Conditions et exclusions conventionnelles de garantie, les Assurances des véhicules terrestres à moteur »</w:t>
              </w:r>
            </w:hyperlink>
          </w:p>
          <w:p>
            <w:pPr/>
            <w:hyperlink r:id="rId8" w:history="1">
              <w:r>
                <w:rPr>
                  <w:color w:val="#410a8c"/>
                  <w:u w:val="single"/>
                </w:rPr>
                <w:t xml:space="preserve">Sabine Abravanel-Jolly</w:t>
              </w:r>
            </w:hyperlink>
          </w:p>
          <w:p>
            <w:pPr/>
            <w:r>
              <w:rPr>
                <w:i w:val="1"/>
                <w:iCs w:val="1"/>
              </w:rPr>
              <w:t xml:space="preserve">Les grandes décisions du droit des assurances</w:t>
            </w:r>
            <w:r>
              <w:rPr/>
              <w:t xml:space="preserve">, </w:t>
            </w:r>
            <w:hyperlink r:id="rId380" w:history="1">
              <w:r>
                <w:rPr>
                  <w:color w:val="#410a8c"/>
                  <w:u w:val="single"/>
                </w:rPr>
                <w:t xml:space="preserve">LGDJ</w:t>
              </w:r>
            </w:hyperlink>
            <w:r>
              <w:rPr/>
              <w:t xml:space="preserve">, 2022, Les grandes décisions, 978-2-275-06079-8</w:t>
            </w:r>
          </w:p>
          <w:p>
            <w:pPr/>
            <w:r>
              <w:rPr/>
              <w:t xml:space="preserve">Chapitre d'ouvrage</w:t>
            </w:r>
          </w:p>
          <w:p>
            <w:pPr/>
            <w:hyperlink r:id="rId379" w:history="1">
              <w:r>
                <w:rPr>
                  <w:color w:val="#410a8c"/>
                  <w:u w:val="single"/>
                </w:rPr>
                <w:t xml:space="preserve">hal-04297741v1</w:t>
              </w:r>
            </w:hyperlink>
          </w:p>
        </w:tc>
      </w:tr>
      <w:tr>
        <w:trPr/>
        <w:tc>
          <w:tcPr>
            <w:noWrap/>
          </w:tcPr>
          <w:p>
            <w:pPr>
              <w:spacing w:after="200"/>
            </w:pPr>
            <w:hyperlink r:id="rId381" w:history="1">
              <w:r>
                <w:rPr>
                  <w:color w:val="1e198e"/>
                  <w:b w:val="1"/>
                  <w:bCs w:val="1"/>
                  <w:u w:val="single"/>
                </w:rPr>
                <w:t xml:space="preserve">La fausse déclaration de risques, La faute intentionnelle ou dolosive, L'assurance automobile</w:t>
              </w:r>
            </w:hyperlink>
          </w:p>
          <w:p>
            <w:pPr/>
            <w:hyperlink r:id="rId8" w:history="1">
              <w:r>
                <w:rPr>
                  <w:color w:val="#410a8c"/>
                  <w:u w:val="single"/>
                </w:rPr>
                <w:t xml:space="preserve">Sabine Abravanel-Jolly</w:t>
              </w:r>
            </w:hyperlink>
          </w:p>
          <w:p>
            <w:pPr/>
            <w:r>
              <w:rPr>
                <w:i w:val="1"/>
                <w:iCs w:val="1"/>
              </w:rPr>
              <w:t xml:space="preserve">Les grandes décisions du droit des assurances</w:t>
            </w:r>
            <w:r>
              <w:rPr/>
              <w:t xml:space="preserve">, Lextenso, A paraître</w:t>
            </w:r>
          </w:p>
          <w:p>
            <w:pPr/>
            <w:r>
              <w:rPr/>
              <w:t xml:space="preserve">Chapitre d'ouvrage</w:t>
            </w:r>
          </w:p>
          <w:p>
            <w:pPr/>
            <w:hyperlink r:id="rId381" w:history="1">
              <w:r>
                <w:rPr>
                  <w:color w:val="#410a8c"/>
                  <w:u w:val="single"/>
                </w:rPr>
                <w:t xml:space="preserve">halshs-01977772v1</w:t>
              </w:r>
            </w:hyperlink>
          </w:p>
        </w:tc>
      </w:tr>
      <w:tr>
        <w:trPr/>
        <w:tc>
          <w:tcPr>
            <w:noWrap/>
          </w:tcPr>
          <w:p>
            <w:pPr>
              <w:spacing w:after="200"/>
            </w:pPr>
            <w:hyperlink r:id="rId382" w:history="1">
              <w:r>
                <w:rPr>
                  <w:color w:val="1e198e"/>
                  <w:b w:val="1"/>
                  <w:bCs w:val="1"/>
                  <w:u w:val="single"/>
                </w:rPr>
                <w:t xml:space="preserve">Auteur au Juris-Code des Assurances LexisNexis, 2013, mise à jour annuelle depuis 2007) sur différents thèmes : - Bureau central de tarification - Accidents de la circulation - Assurance automobile</w:t>
              </w:r>
            </w:hyperlink>
          </w:p>
          <w:p>
            <w:pPr/>
            <w:hyperlink r:id="rId8" w:history="1">
              <w:r>
                <w:rPr>
                  <w:color w:val="#410a8c"/>
                  <w:u w:val="single"/>
                </w:rPr>
                <w:t xml:space="preserve">Sabine Abravanel-Jolly</w:t>
              </w:r>
            </w:hyperlink>
          </w:p>
          <w:p>
            <w:pPr/>
            <w:r>
              <w:rPr>
                <w:i w:val="1"/>
                <w:iCs w:val="1"/>
              </w:rPr>
              <w:t xml:space="preserve">Code des assurances</w:t>
            </w:r>
            <w:r>
              <w:rPr/>
              <w:t xml:space="preserve">, LexisNexis, pp.sous article L. 221-1 et s ; Annexe 1, 2014</w:t>
            </w:r>
          </w:p>
          <w:p>
            <w:pPr/>
            <w:r>
              <w:rPr/>
              <w:t xml:space="preserve">Chapitre d'ouvrage</w:t>
            </w:r>
          </w:p>
          <w:p>
            <w:pPr/>
            <w:hyperlink r:id="rId382" w:history="1">
              <w:r>
                <w:rPr>
                  <w:color w:val="#410a8c"/>
                  <w:u w:val="single"/>
                </w:rPr>
                <w:t xml:space="preserve">halshs-00917173v1</w:t>
              </w:r>
            </w:hyperlink>
          </w:p>
        </w:tc>
      </w:tr>
      <w:tr>
        <w:trPr/>
        <w:tc>
          <w:tcPr>
            <w:noWrap/>
          </w:tcPr>
          <w:p>
            <w:pPr>
              <w:spacing w:after="200"/>
            </w:pPr>
            <w:hyperlink r:id="rId383" w:history="1">
              <w:r>
                <w:rPr>
                  <w:color w:val="1e198e"/>
                  <w:b w:val="1"/>
                  <w:bCs w:val="1"/>
                  <w:u w:val="single"/>
                </w:rPr>
                <w:t xml:space="preserve">Commentaire des articles L. 122-1 à L. 122-9 du Code des assurances (incendie)</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pp.259, 2013</w:t>
            </w:r>
          </w:p>
          <w:p>
            <w:pPr/>
            <w:r>
              <w:rPr/>
              <w:t xml:space="preserve">Chapitre d'ouvrage</w:t>
            </w:r>
          </w:p>
          <w:p>
            <w:pPr/>
            <w:hyperlink r:id="rId383" w:history="1">
              <w:r>
                <w:rPr>
                  <w:color w:val="#410a8c"/>
                  <w:u w:val="single"/>
                </w:rPr>
                <w:t xml:space="preserve">hal-00922596v1</w:t>
              </w:r>
            </w:hyperlink>
          </w:p>
        </w:tc>
      </w:tr>
      <w:tr>
        <w:trPr/>
        <w:tc>
          <w:tcPr>
            <w:noWrap/>
          </w:tcPr>
          <w:p>
            <w:pPr>
              <w:spacing w:after="200"/>
            </w:pPr>
            <w:hyperlink r:id="rId384" w:history="1">
              <w:r>
                <w:rPr>
                  <w:color w:val="1e198e"/>
                  <w:b w:val="1"/>
                  <w:bCs w:val="1"/>
                  <w:u w:val="single"/>
                </w:rPr>
                <w:t xml:space="preserve">Commentaire des articles L. 125-1 à L. 125-6 du Code des assurances (catastrophes naturelles)</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pp.293, 2013</w:t>
            </w:r>
          </w:p>
          <w:p>
            <w:pPr/>
            <w:r>
              <w:rPr/>
              <w:t xml:space="preserve">Chapitre d'ouvrage</w:t>
            </w:r>
          </w:p>
          <w:p>
            <w:pPr/>
            <w:hyperlink r:id="rId384" w:history="1">
              <w:r>
                <w:rPr>
                  <w:color w:val="#410a8c"/>
                  <w:u w:val="single"/>
                </w:rPr>
                <w:t xml:space="preserve">hal-00922597v1</w:t>
              </w:r>
            </w:hyperlink>
          </w:p>
        </w:tc>
      </w:tr>
      <w:tr>
        <w:trPr/>
        <w:tc>
          <w:tcPr>
            <w:noWrap/>
          </w:tcPr>
          <w:p>
            <w:pPr>
              <w:spacing w:after="200"/>
            </w:pPr>
            <w:hyperlink r:id="rId385" w:history="1">
              <w:r>
                <w:rPr>
                  <w:color w:val="1e198e"/>
                  <w:b w:val="1"/>
                  <w:bCs w:val="1"/>
                  <w:u w:val="single"/>
                </w:rPr>
                <w:t xml:space="preserve">Commentaire des articles L. 128-1 à L. 128-4 du Code des assurances (catastrophes technologiques)</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pp.311, 2013</w:t>
            </w:r>
          </w:p>
          <w:p>
            <w:pPr/>
            <w:r>
              <w:rPr/>
              <w:t xml:space="preserve">Chapitre d'ouvrage</w:t>
            </w:r>
          </w:p>
          <w:p>
            <w:pPr/>
            <w:hyperlink r:id="rId385" w:history="1">
              <w:r>
                <w:rPr>
                  <w:color w:val="#410a8c"/>
                  <w:u w:val="single"/>
                </w:rPr>
                <w:t xml:space="preserve">hal-00922598v1</w:t>
              </w:r>
            </w:hyperlink>
          </w:p>
        </w:tc>
      </w:tr>
      <w:tr>
        <w:trPr/>
        <w:tc>
          <w:tcPr>
            <w:noWrap/>
          </w:tcPr>
          <w:p>
            <w:pPr>
              <w:spacing w:after="200"/>
            </w:pPr>
            <w:hyperlink r:id="rId386" w:history="1">
              <w:r>
                <w:rPr>
                  <w:color w:val="1e198e"/>
                  <w:b w:val="1"/>
                  <w:bCs w:val="1"/>
                  <w:u w:val="single"/>
                </w:rPr>
                <w:t xml:space="preserve">Auteur au Juris-Code des Assurances LexisNexis, 2013, mise à jour annuelle (depuis 2007), sur différents thèmes : - Convention AERAS - Assurance décès-invalidité</w:t>
              </w:r>
            </w:hyperlink>
          </w:p>
          <w:p>
            <w:pPr/>
            <w:hyperlink r:id="rId8" w:history="1">
              <w:r>
                <w:rPr>
                  <w:color w:val="#410a8c"/>
                  <w:u w:val="single"/>
                </w:rPr>
                <w:t xml:space="preserve">Sabine Abravanel-Jolly</w:t>
              </w:r>
            </w:hyperlink>
          </w:p>
          <w:p>
            <w:pPr/>
            <w:r>
              <w:rPr>
                <w:i w:val="1"/>
                <w:iCs w:val="1"/>
              </w:rPr>
              <w:t xml:space="preserve">Code des assurances</w:t>
            </w:r>
            <w:r>
              <w:rPr/>
              <w:t xml:space="preserve">, LexisNexis, pp.sous article L. 133-1 et suivants, 2013</w:t>
            </w:r>
          </w:p>
          <w:p>
            <w:pPr/>
            <w:r>
              <w:rPr/>
              <w:t xml:space="preserve">Chapitre d'ouvrage</w:t>
            </w:r>
          </w:p>
          <w:p>
            <w:pPr/>
            <w:hyperlink r:id="rId386" w:history="1">
              <w:r>
                <w:rPr>
                  <w:color w:val="#410a8c"/>
                  <w:u w:val="single"/>
                </w:rPr>
                <w:t xml:space="preserve">halshs-00909026v1</w:t>
              </w:r>
            </w:hyperlink>
          </w:p>
        </w:tc>
      </w:tr>
      <w:tr>
        <w:trPr/>
        <w:tc>
          <w:tcPr>
            <w:noWrap/>
          </w:tcPr>
          <w:p>
            <w:pPr>
              <w:spacing w:after="200"/>
            </w:pPr>
            <w:hyperlink r:id="rId387" w:history="1">
              <w:r>
                <w:rPr>
                  <w:color w:val="1e198e"/>
                  <w:b w:val="1"/>
                  <w:bCs w:val="1"/>
                  <w:u w:val="single"/>
                </w:rPr>
                <w:t xml:space="preserve">Compétence juridictionnelle - Assurances contre l'incendie (art. L. 122-1 à L. 122-9), - Assurance des risques de catastrophes naturelles (art. L. 125-1 à L. 125-6), - Convention AERAS - Assurance décès-invalidité -Assurance des risques de catastrophes technologiques (art. L. 128-1 à L. 128-4). - Bureau Central de tarification - Accidents de la circulation - Assurance automobile</w:t>
              </w:r>
            </w:hyperlink>
          </w:p>
          <w:p>
            <w:pPr/>
            <w:hyperlink r:id="rId8" w:history="1">
              <w:r>
                <w:rPr>
                  <w:color w:val="#410a8c"/>
                  <w:u w:val="single"/>
                </w:rPr>
                <w:t xml:space="preserve">Sabine Abravanel-Jolly</w:t>
              </w:r>
            </w:hyperlink>
          </w:p>
          <w:p>
            <w:pPr/>
            <w:r>
              <w:rPr>
                <w:i w:val="1"/>
                <w:iCs w:val="1"/>
              </w:rPr>
              <w:t xml:space="preserve">JurisCode des assurances 2013</w:t>
            </w:r>
            <w:r>
              <w:rPr/>
              <w:t xml:space="preserve">, LexisNexis, pp.sous les articles ou en Annexes, 2013</w:t>
            </w:r>
          </w:p>
          <w:p>
            <w:pPr/>
            <w:r>
              <w:rPr/>
              <w:t xml:space="preserve">Chapitre d'ouvrage</w:t>
            </w:r>
          </w:p>
          <w:p>
            <w:pPr/>
            <w:hyperlink r:id="rId387" w:history="1">
              <w:r>
                <w:rPr>
                  <w:color w:val="#410a8c"/>
                  <w:u w:val="single"/>
                </w:rPr>
                <w:t xml:space="preserve">halshs-00878889v1</w:t>
              </w:r>
            </w:hyperlink>
          </w:p>
        </w:tc>
      </w:tr>
      <w:tr>
        <w:trPr/>
        <w:tc>
          <w:tcPr>
            <w:noWrap/>
          </w:tcPr>
          <w:p>
            <w:pPr>
              <w:spacing w:after="200"/>
            </w:pPr>
            <w:hyperlink r:id="rId388" w:history="1">
              <w:r>
                <w:rPr>
                  <w:color w:val="1e198e"/>
                  <w:b w:val="1"/>
                  <w:bCs w:val="1"/>
                  <w:u w:val="single"/>
                </w:rPr>
                <w:t xml:space="preserve">Assurance des Associations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Associations</w:t>
            </w:r>
            <w:r>
              <w:rPr/>
              <w:t xml:space="preserve">, Wolters Kluwers, pp.Etude 274, 2012</w:t>
            </w:r>
          </w:p>
          <w:p>
            <w:pPr/>
            <w:r>
              <w:rPr/>
              <w:t xml:space="preserve">Chapitre d'ouvrage</w:t>
            </w:r>
          </w:p>
          <w:p>
            <w:pPr/>
            <w:hyperlink r:id="rId388" w:history="1">
              <w:r>
                <w:rPr>
                  <w:color w:val="#410a8c"/>
                  <w:u w:val="single"/>
                </w:rPr>
                <w:t xml:space="preserve">halshs-00917234v1</w:t>
              </w:r>
            </w:hyperlink>
          </w:p>
        </w:tc>
      </w:tr>
      <w:tr>
        <w:trPr/>
        <w:tc>
          <w:tcPr>
            <w:noWrap/>
          </w:tcPr>
          <w:p>
            <w:pPr>
              <w:spacing w:after="200"/>
            </w:pPr>
            <w:hyperlink r:id="rId389" w:history="1">
              <w:r>
                <w:rPr>
                  <w:color w:val="1e198e"/>
                  <w:b w:val="1"/>
                  <w:bCs w:val="1"/>
                  <w:u w:val="single"/>
                </w:rPr>
                <w:t xml:space="preserve">Les Fonds de garantie</w:t>
              </w:r>
            </w:hyperlink>
          </w:p>
          <w:p>
            <w:pPr/>
            <w:hyperlink r:id="rId8" w:history="1">
              <w:r>
                <w:rPr>
                  <w:color w:val="#410a8c"/>
                  <w:u w:val="single"/>
                </w:rPr>
                <w:t xml:space="preserve">Sabine Abravanel-Jolly</w:t>
              </w:r>
            </w:hyperlink>
          </w:p>
          <w:p>
            <w:pPr/>
            <w:r>
              <w:rPr>
                <w:i w:val="1"/>
                <w:iCs w:val="1"/>
              </w:rPr>
              <w:t xml:space="preserve">Répertoire civil Dalloz</w:t>
            </w:r>
            <w:r>
              <w:rPr/>
              <w:t xml:space="preserve">, Dalloz, Rubrique "Fonds de garantie" : 52 p., 2012, Répertoire civil</w:t>
            </w:r>
          </w:p>
          <w:p>
            <w:pPr/>
            <w:r>
              <w:rPr/>
              <w:t xml:space="preserve">Chapitre d'ouvrage</w:t>
            </w:r>
          </w:p>
          <w:p>
            <w:pPr/>
            <w:hyperlink r:id="rId389" w:history="1">
              <w:r>
                <w:rPr>
                  <w:color w:val="#410a8c"/>
                  <w:u w:val="single"/>
                </w:rPr>
                <w:t xml:space="preserve">halshs-00917263v1</w:t>
              </w:r>
            </w:hyperlink>
          </w:p>
        </w:tc>
      </w:tr>
      <w:tr>
        <w:trPr/>
        <w:tc>
          <w:tcPr>
            <w:noWrap/>
          </w:tcPr>
          <w:p>
            <w:pPr>
              <w:spacing w:after="200"/>
            </w:pPr>
            <w:hyperlink r:id="rId390" w:history="1">
              <w:r>
                <w:rPr>
                  <w:color w:val="1e198e"/>
                  <w:b w:val="1"/>
                  <w:bCs w:val="1"/>
                  <w:u w:val="single"/>
                </w:rPr>
                <w:t xml:space="preserve">Assurances de l'association</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 association</w:t>
            </w:r>
            <w:r>
              <w:rPr/>
              <w:t xml:space="preserve">, Lamy, pp.850, 2012</w:t>
            </w:r>
          </w:p>
          <w:p>
            <w:pPr/>
            <w:r>
              <w:rPr/>
              <w:t xml:space="preserve">Chapitre d'ouvrage</w:t>
            </w:r>
          </w:p>
          <w:p>
            <w:pPr/>
            <w:hyperlink r:id="rId390" w:history="1">
              <w:r>
                <w:rPr>
                  <w:color w:val="#410a8c"/>
                  <w:u w:val="single"/>
                </w:rPr>
                <w:t xml:space="preserve">hal-00918139v1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Règles communes aux assurances de dommages et de personnes ; Compétence juridictionnelle ; Assurance décès-invalidité ; Bureau Central de tarification ; Accidents de la circulation ; Assurance automobile ; Convention AERAS ; Assurances contre l’incendie, assurance des risques de catastrophes naturelles ; Assurance des risques de catastrophes technologiques.</w:t>
              </w:r>
            </w:hyperlink>
          </w:p>
          <w:p>
            <w:pPr/>
            <w:hyperlink r:id="rId8" w:history="1">
              <w:r>
                <w:rPr>
                  <w:color w:val="#410a8c"/>
                  <w:u w:val="single"/>
                </w:rPr>
                <w:t xml:space="preserve">Sabine Abravanel-Jolly</w:t>
              </w:r>
            </w:hyperlink>
          </w:p>
          <w:p>
            <w:pPr/>
            <w:r>
              <w:rPr/>
              <w:t xml:space="preserve">2017</w:t>
            </w:r>
          </w:p>
          <w:p>
            <w:pPr/>
            <w:r>
              <w:rPr/>
              <w:t xml:space="preserve">Autre publication scientifique</w:t>
            </w:r>
          </w:p>
          <w:p>
            <w:pPr/>
            <w:hyperlink r:id="rId391" w:history="1">
              <w:r>
                <w:rPr>
                  <w:color w:val="#410a8c"/>
                  <w:u w:val="single"/>
                </w:rPr>
                <w:t xml:space="preserve">halshs-01527455v1</w:t>
              </w:r>
            </w:hyperlink>
          </w:p>
        </w:tc>
      </w:tr>
      <w:tr>
        <w:trPr/>
        <w:tc>
          <w:tcPr>
            <w:noWrap/>
          </w:tcPr>
          <w:p>
            <w:pPr>
              <w:spacing w:after="200"/>
            </w:pPr>
            <w:hyperlink r:id="rId392" w:history="1">
              <w:r>
                <w:rPr>
                  <w:color w:val="1e198e"/>
                  <w:b w:val="1"/>
                  <w:bCs w:val="1"/>
                  <w:u w:val="single"/>
                </w:rPr>
                <w:t xml:space="preserve">Assurances des associations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t xml:space="preserve">2016</w:t>
            </w:r>
          </w:p>
          <w:p>
            <w:pPr/>
            <w:r>
              <w:rPr/>
              <w:t xml:space="preserve">Autre publication scientifique</w:t>
            </w:r>
          </w:p>
          <w:p>
            <w:pPr/>
            <w:hyperlink r:id="rId392" w:history="1">
              <w:r>
                <w:rPr>
                  <w:color w:val="#410a8c"/>
                  <w:u w:val="single"/>
                </w:rPr>
                <w:t xml:space="preserve">halshs-01527452v1</w:t>
              </w:r>
            </w:hyperlink>
          </w:p>
        </w:tc>
      </w:tr>
      <w:tr>
        <w:trPr/>
        <w:tc>
          <w:tcPr>
            <w:noWrap/>
          </w:tcPr>
          <w:p>
            <w:pPr>
              <w:spacing w:after="200"/>
            </w:pPr>
            <w:hyperlink r:id="rId393" w:history="1">
              <w:r>
                <w:rPr>
                  <w:color w:val="1e198e"/>
                  <w:b w:val="1"/>
                  <w:bCs w:val="1"/>
                  <w:u w:val="single"/>
                </w:rPr>
                <w:t xml:space="preserve">Droit à indemnisation</w:t>
              </w:r>
            </w:hyperlink>
          </w:p>
          <w:p>
            <w:pPr/>
            <w:hyperlink r:id="rId8" w:history="1">
              <w:r>
                <w:rPr>
                  <w:color w:val="#410a8c"/>
                  <w:u w:val="single"/>
                </w:rPr>
                <w:t xml:space="preserve">Sabine Abravanel-Jolly</w:t>
              </w:r>
            </w:hyperlink>
          </w:p>
          <w:p>
            <w:pPr/>
            <w:r>
              <w:rPr/>
              <w:t xml:space="preserve">2016</w:t>
            </w:r>
          </w:p>
          <w:p>
            <w:pPr/>
            <w:r>
              <w:rPr/>
              <w:t xml:space="preserve">Autre publication scientifique</w:t>
            </w:r>
          </w:p>
          <w:p>
            <w:pPr/>
            <w:hyperlink r:id="rId393" w:history="1">
              <w:r>
                <w:rPr>
                  <w:color w:val="#410a8c"/>
                  <w:u w:val="single"/>
                </w:rPr>
                <w:t xml:space="preserve">halshs-01527437v1</w:t>
              </w:r>
            </w:hyperlink>
          </w:p>
        </w:tc>
      </w:tr>
      <w:tr>
        <w:trPr/>
        <w:tc>
          <w:tcPr>
            <w:noWrap/>
          </w:tcPr>
          <w:p>
            <w:pPr>
              <w:spacing w:after="200"/>
            </w:pPr>
            <w:hyperlink r:id="rId394" w:history="1">
              <w:r>
                <w:rPr>
                  <w:color w:val="1e198e"/>
                  <w:b w:val="1"/>
                  <w:bCs w:val="1"/>
                  <w:u w:val="single"/>
                </w:rPr>
                <w:t xml:space="preserve">Procédure d'offre en assurance automobile</w:t>
              </w:r>
            </w:hyperlink>
          </w:p>
          <w:p>
            <w:pPr/>
            <w:hyperlink r:id="rId8" w:history="1">
              <w:r>
                <w:rPr>
                  <w:color w:val="#410a8c"/>
                  <w:u w:val="single"/>
                </w:rPr>
                <w:t xml:space="preserve">Sabine Abravanel-Jolly</w:t>
              </w:r>
            </w:hyperlink>
          </w:p>
          <w:p>
            <w:pPr/>
            <w:r>
              <w:rPr/>
              <w:t xml:space="preserve">2016</w:t>
            </w:r>
          </w:p>
          <w:p>
            <w:pPr/>
            <w:r>
              <w:rPr/>
              <w:t xml:space="preserve">Autre publication scientifique</w:t>
            </w:r>
          </w:p>
          <w:p>
            <w:pPr/>
            <w:hyperlink r:id="rId394" w:history="1">
              <w:r>
                <w:rPr>
                  <w:color w:val="#410a8c"/>
                  <w:u w:val="single"/>
                </w:rPr>
                <w:t xml:space="preserve">halshs-01527442v1</w:t>
              </w:r>
            </w:hyperlink>
          </w:p>
        </w:tc>
      </w:tr>
      <w:tr>
        <w:trPr/>
        <w:tc>
          <w:tcPr>
            <w:noWrap/>
          </w:tcPr>
          <w:p>
            <w:pPr>
              <w:spacing w:after="200"/>
            </w:pPr>
            <w:hyperlink r:id="rId395" w:history="1">
              <w:r>
                <w:rPr>
                  <w:color w:val="1e198e"/>
                  <w:b w:val="1"/>
                  <w:bCs w:val="1"/>
                  <w:u w:val="single"/>
                </w:rPr>
                <w:t xml:space="preserve">Point de départ de la pénalité prévue en cas d'absence d'offre définitive (obs. sous Civ. 2e, 17 mars 2011, n° 10-16.103)</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t xml:space="preserve">2011, pp.comm. 77</w:t>
            </w:r>
          </w:p>
          <w:p>
            <w:pPr/>
            <w:r>
              <w:rPr/>
              <w:t xml:space="preserve">Autre publication scientifique</w:t>
            </w:r>
          </w:p>
          <w:p>
            <w:pPr/>
            <w:hyperlink r:id="rId395" w:history="1">
              <w:r>
                <w:rPr>
                  <w:color w:val="#410a8c"/>
                  <w:u w:val="single"/>
                </w:rPr>
                <w:t xml:space="preserve">hal-00917493v1</w:t>
              </w:r>
            </w:hyperlink>
          </w:p>
        </w:tc>
      </w:tr>
    </w:tbl>
    <w:sectPr>
      <w:footerReference w:type="default" r:id="rId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50989v1" TargetMode="External"/><Relationship Id="rId8" Type="http://schemas.openxmlformats.org/officeDocument/2006/relationships/hyperlink" Target="https://hal.science/search/index/?q=*&amp;authFullName_s=Sabine Abravanel-Jolly" TargetMode="External"/><Relationship Id="rId9" Type="http://schemas.openxmlformats.org/officeDocument/2006/relationships/hyperlink" Target="https://shs.hal.science/halshs-04985103v1" TargetMode="External"/><Relationship Id="rId10" Type="http://schemas.openxmlformats.org/officeDocument/2006/relationships/hyperlink" Target="https://shs.hal.science/halshs-04984544v1" TargetMode="External"/><Relationship Id="rId11" Type="http://schemas.openxmlformats.org/officeDocument/2006/relationships/hyperlink" Target="https://hal.univ-lorraine.fr/hal-05050872v1" TargetMode="External"/><Relationship Id="rId12" Type="http://schemas.openxmlformats.org/officeDocument/2006/relationships/hyperlink" Target="https://hal.science/hal-05566247v1" TargetMode="External"/><Relationship Id="rId13" Type="http://schemas.openxmlformats.org/officeDocument/2006/relationships/hyperlink" Target="https://hal.science/search/index/?q=*&amp;authFullName_s=Antoine Touzain" TargetMode="External"/><Relationship Id="rId14" Type="http://schemas.openxmlformats.org/officeDocument/2006/relationships/hyperlink" Target="https://shs.hal.science/halshs-04984642v1" TargetMode="External"/><Relationship Id="rId15" Type="http://schemas.openxmlformats.org/officeDocument/2006/relationships/hyperlink" Target="https://shs.hal.science/halshs-04984610v1" TargetMode="External"/><Relationship Id="rId16" Type="http://schemas.openxmlformats.org/officeDocument/2006/relationships/hyperlink" Target="https://shs.hal.science/halshs-04984617v1" TargetMode="External"/><Relationship Id="rId17" Type="http://schemas.openxmlformats.org/officeDocument/2006/relationships/hyperlink" Target="https://shs.hal.science/halshs-04984660v1" TargetMode="External"/><Relationship Id="rId18" Type="http://schemas.openxmlformats.org/officeDocument/2006/relationships/hyperlink" Target="https://shs.hal.science/halshs-04985117v1" TargetMode="External"/><Relationship Id="rId19" Type="http://schemas.openxmlformats.org/officeDocument/2006/relationships/hyperlink" Target="https://shs.hal.science/halshs-04984649v1" TargetMode="External"/><Relationship Id="rId20" Type="http://schemas.openxmlformats.org/officeDocument/2006/relationships/hyperlink" Target="https://shs.hal.science/halshs-04984952v1" TargetMode="External"/><Relationship Id="rId21" Type="http://schemas.openxmlformats.org/officeDocument/2006/relationships/hyperlink" Target="https://shs.hal.science/halshs-04985126v1" TargetMode="External"/><Relationship Id="rId22" Type="http://schemas.openxmlformats.org/officeDocument/2006/relationships/hyperlink" Target="https://shs.hal.science/halshs-05027286v1" TargetMode="External"/><Relationship Id="rId23" Type="http://schemas.openxmlformats.org/officeDocument/2006/relationships/hyperlink" Target="https://shs.hal.science/halshs-04984534v1" TargetMode="External"/><Relationship Id="rId24" Type="http://schemas.openxmlformats.org/officeDocument/2006/relationships/hyperlink" Target="https://shs.hal.science/halshs-04985015v1" TargetMode="External"/><Relationship Id="rId25" Type="http://schemas.openxmlformats.org/officeDocument/2006/relationships/hyperlink" Target="https://shs.hal.science/halshs-04984654v1" TargetMode="External"/><Relationship Id="rId26" Type="http://schemas.openxmlformats.org/officeDocument/2006/relationships/hyperlink" Target="https://shs.hal.science/halshs-04985070v1" TargetMode="External"/><Relationship Id="rId27" Type="http://schemas.openxmlformats.org/officeDocument/2006/relationships/hyperlink" Target="https://shs.hal.science/halshs-04985142v1" TargetMode="External"/><Relationship Id="rId28" Type="http://schemas.openxmlformats.org/officeDocument/2006/relationships/hyperlink" Target="https://shs.hal.science/halshs-04984620v1" TargetMode="External"/><Relationship Id="rId29" Type="http://schemas.openxmlformats.org/officeDocument/2006/relationships/hyperlink" Target="https://shs.hal.science/halshs-04984551v1" TargetMode="External"/><Relationship Id="rId30" Type="http://schemas.openxmlformats.org/officeDocument/2006/relationships/hyperlink" Target="https://shs.hal.science/halshs-04985154v1" TargetMode="External"/><Relationship Id="rId31" Type="http://schemas.openxmlformats.org/officeDocument/2006/relationships/hyperlink" Target="https://shs.hal.science/halshs-04985172v1" TargetMode="External"/><Relationship Id="rId32" Type="http://schemas.openxmlformats.org/officeDocument/2006/relationships/hyperlink" Target="https://shs.hal.science/halshs-04984671v1" TargetMode="External"/><Relationship Id="rId33" Type="http://schemas.openxmlformats.org/officeDocument/2006/relationships/hyperlink" Target="https://shs.hal.science/halshs-04984536v1" TargetMode="External"/><Relationship Id="rId34" Type="http://schemas.openxmlformats.org/officeDocument/2006/relationships/hyperlink" Target="https://shs.hal.science/halshs-04984626v1" TargetMode="External"/><Relationship Id="rId35" Type="http://schemas.openxmlformats.org/officeDocument/2006/relationships/hyperlink" Target="https://shs.hal.science/halshs-04985162v1" TargetMode="External"/><Relationship Id="rId36" Type="http://schemas.openxmlformats.org/officeDocument/2006/relationships/hyperlink" Target="https://shs.hal.science/halshs-04985022v1" TargetMode="External"/><Relationship Id="rId37" Type="http://schemas.openxmlformats.org/officeDocument/2006/relationships/hyperlink" Target="https://shs.hal.science/halshs-04070200v1" TargetMode="External"/><Relationship Id="rId38" Type="http://schemas.openxmlformats.org/officeDocument/2006/relationships/hyperlink" Target="https://hal.science/search/index/?q=*&amp;authFullName_s=Axelle Astegiano-La Rizza" TargetMode="External"/><Relationship Id="rId39" Type="http://schemas.openxmlformats.org/officeDocument/2006/relationships/hyperlink" Target="https://shs.hal.science/halshs-04984637v1" TargetMode="External"/><Relationship Id="rId40" Type="http://schemas.openxmlformats.org/officeDocument/2006/relationships/hyperlink" Target="https://shs.hal.science/halshs-04984965v1" TargetMode="External"/><Relationship Id="rId41" Type="http://schemas.openxmlformats.org/officeDocument/2006/relationships/hyperlink" Target="https://shs.hal.science/halshs-04984688v1" TargetMode="External"/><Relationship Id="rId42" Type="http://schemas.openxmlformats.org/officeDocument/2006/relationships/hyperlink" Target="https://shs.hal.science/halshs-04985178v1" TargetMode="External"/><Relationship Id="rId43" Type="http://schemas.openxmlformats.org/officeDocument/2006/relationships/hyperlink" Target="https://shs.hal.science/halshs-04985240v1" TargetMode="External"/><Relationship Id="rId44" Type="http://schemas.openxmlformats.org/officeDocument/2006/relationships/hyperlink" Target="https://shs.hal.science/halshs-04985076v1" TargetMode="External"/><Relationship Id="rId45" Type="http://schemas.openxmlformats.org/officeDocument/2006/relationships/hyperlink" Target="https://shs.hal.science/halshs-04985197v1" TargetMode="External"/><Relationship Id="rId46" Type="http://schemas.openxmlformats.org/officeDocument/2006/relationships/hyperlink" Target="https://shs.hal.science/halshs-04985038v1" TargetMode="External"/><Relationship Id="rId47" Type="http://schemas.openxmlformats.org/officeDocument/2006/relationships/hyperlink" Target="https://shs.hal.science/halshs-04985208v1" TargetMode="External"/><Relationship Id="rId48" Type="http://schemas.openxmlformats.org/officeDocument/2006/relationships/hyperlink" Target="https://shs.hal.science/halshs-04984970v1" TargetMode="External"/><Relationship Id="rId49" Type="http://schemas.openxmlformats.org/officeDocument/2006/relationships/hyperlink" Target="https://shs.hal.science/halshs-04985194v1" TargetMode="External"/><Relationship Id="rId50" Type="http://schemas.openxmlformats.org/officeDocument/2006/relationships/hyperlink" Target="https://shs.hal.science/halshs-04984993v1" TargetMode="External"/><Relationship Id="rId51" Type="http://schemas.openxmlformats.org/officeDocument/2006/relationships/hyperlink" Target="https://shs.hal.science/halshs-04985086v1" TargetMode="External"/><Relationship Id="rId52" Type="http://schemas.openxmlformats.org/officeDocument/2006/relationships/hyperlink" Target="https://shs.hal.science/halshs-04984693v1" TargetMode="External"/><Relationship Id="rId53" Type="http://schemas.openxmlformats.org/officeDocument/2006/relationships/hyperlink" Target="https://shs.hal.science/halshs-04984700v1" TargetMode="External"/><Relationship Id="rId54" Type="http://schemas.openxmlformats.org/officeDocument/2006/relationships/hyperlink" Target="https://shs.hal.science/halshs-04985049v1" TargetMode="External"/><Relationship Id="rId55" Type="http://schemas.openxmlformats.org/officeDocument/2006/relationships/hyperlink" Target="https://shs.hal.science/halshs-04985206v1" TargetMode="External"/><Relationship Id="rId56" Type="http://schemas.openxmlformats.org/officeDocument/2006/relationships/hyperlink" Target="https://shs.hal.science/halshs-04985183v1" TargetMode="External"/><Relationship Id="rId57" Type="http://schemas.openxmlformats.org/officeDocument/2006/relationships/hyperlink" Target="https://shs.hal.science/halshs-04985191v1" TargetMode="External"/><Relationship Id="rId58" Type="http://schemas.openxmlformats.org/officeDocument/2006/relationships/hyperlink" Target="https://shs.hal.science/halshs-04984980v1" TargetMode="External"/><Relationship Id="rId59" Type="http://schemas.openxmlformats.org/officeDocument/2006/relationships/hyperlink" Target="https://shs.hal.science/halshs-04985031v1" TargetMode="External"/><Relationship Id="rId60" Type="http://schemas.openxmlformats.org/officeDocument/2006/relationships/hyperlink" Target="https://shs.hal.science/halshs-04985043v1" TargetMode="External"/><Relationship Id="rId61" Type="http://schemas.openxmlformats.org/officeDocument/2006/relationships/hyperlink" Target="https://shs.hal.science/halshs-04985189v1" TargetMode="External"/><Relationship Id="rId62" Type="http://schemas.openxmlformats.org/officeDocument/2006/relationships/hyperlink" Target="https://shs.hal.science/halshs-04984706v1" TargetMode="External"/><Relationship Id="rId63" Type="http://schemas.openxmlformats.org/officeDocument/2006/relationships/hyperlink" Target="https://univ-lyon3.hal.science/hal-03281452v1" TargetMode="External"/><Relationship Id="rId64" Type="http://schemas.openxmlformats.org/officeDocument/2006/relationships/hyperlink" Target="https://shs.hal.science/halshs-04985201v1" TargetMode="External"/><Relationship Id="rId65" Type="http://schemas.openxmlformats.org/officeDocument/2006/relationships/hyperlink" Target="https://shs.hal.science/halshs-04984712v1" TargetMode="External"/><Relationship Id="rId66" Type="http://schemas.openxmlformats.org/officeDocument/2006/relationships/hyperlink" Target="https://hal.inrae.fr/hal-04229390v1" TargetMode="External"/><Relationship Id="rId67" Type="http://schemas.openxmlformats.org/officeDocument/2006/relationships/hyperlink" Target="https://univ-lyon3.hal.science/hal-03264487v1" TargetMode="External"/><Relationship Id="rId68" Type="http://schemas.openxmlformats.org/officeDocument/2006/relationships/hyperlink" Target="https://univ-lyon3.hal.science/hal-04231081v1" TargetMode="External"/><Relationship Id="rId69" Type="http://schemas.openxmlformats.org/officeDocument/2006/relationships/hyperlink" Target="https://shs.hal.science/halshs-04985054v1" TargetMode="External"/><Relationship Id="rId70" Type="http://schemas.openxmlformats.org/officeDocument/2006/relationships/hyperlink" Target="https://univ-lyon3.hal.science/hal-03281431v1" TargetMode="External"/><Relationship Id="rId71" Type="http://schemas.openxmlformats.org/officeDocument/2006/relationships/hyperlink" Target="https://shs.hal.science/halshs-04985063v1" TargetMode="External"/><Relationship Id="rId72" Type="http://schemas.openxmlformats.org/officeDocument/2006/relationships/hyperlink" Target="https://shs.hal.science/halshs-04984941v1" TargetMode="External"/><Relationship Id="rId73" Type="http://schemas.openxmlformats.org/officeDocument/2006/relationships/hyperlink" Target="https://univ-lyon3.hal.science/hal-03278022v1" TargetMode="External"/><Relationship Id="rId74" Type="http://schemas.openxmlformats.org/officeDocument/2006/relationships/hyperlink" Target="https://univ-lyon3.hal.science/hal-03281397v1" TargetMode="External"/><Relationship Id="rId75" Type="http://schemas.openxmlformats.org/officeDocument/2006/relationships/hyperlink" Target="https://shs.hal.science/halshs-04984936v1" TargetMode="External"/><Relationship Id="rId76" Type="http://schemas.openxmlformats.org/officeDocument/2006/relationships/hyperlink" Target="https://shs.hal.science/halshs-02525812v1" TargetMode="External"/><Relationship Id="rId77" Type="http://schemas.openxmlformats.org/officeDocument/2006/relationships/hyperlink" Target="https://shs.hal.science/halshs-02525819v1" TargetMode="External"/><Relationship Id="rId78" Type="http://schemas.openxmlformats.org/officeDocument/2006/relationships/hyperlink" Target="https://hal.inrae.fr/hal-04012687v1" TargetMode="External"/><Relationship Id="rId79" Type="http://schemas.openxmlformats.org/officeDocument/2006/relationships/hyperlink" Target="https://shs.hal.science/halshs-02733449v1" TargetMode="External"/><Relationship Id="rId80" Type="http://schemas.openxmlformats.org/officeDocument/2006/relationships/hyperlink" Target="https://univ-lyon3.hal.science/hal-03277951v1" TargetMode="External"/><Relationship Id="rId81" Type="http://schemas.openxmlformats.org/officeDocument/2006/relationships/hyperlink" Target="https://shs.hal.science/halshs-02733442v1" TargetMode="External"/><Relationship Id="rId82" Type="http://schemas.openxmlformats.org/officeDocument/2006/relationships/hyperlink" Target="https://shs.hal.science/halshs-02525902v1" TargetMode="External"/><Relationship Id="rId83" Type="http://schemas.openxmlformats.org/officeDocument/2006/relationships/hyperlink" Target="https://shs.hal.science/halshs-02526171v1" TargetMode="External"/><Relationship Id="rId84" Type="http://schemas.openxmlformats.org/officeDocument/2006/relationships/hyperlink" Target="https://shs.hal.science/halshs-02733457v1" TargetMode="External"/><Relationship Id="rId85" Type="http://schemas.openxmlformats.org/officeDocument/2006/relationships/hyperlink" Target="https://shs.hal.science/halshs-02733453v1" TargetMode="External"/><Relationship Id="rId86" Type="http://schemas.openxmlformats.org/officeDocument/2006/relationships/hyperlink" Target="https://univ-lyon3.hal.science/hal-03278965v1" TargetMode="External"/><Relationship Id="rId87" Type="http://schemas.openxmlformats.org/officeDocument/2006/relationships/hyperlink" Target="https://shs.hal.science/halshs-02526168v1" TargetMode="External"/><Relationship Id="rId88" Type="http://schemas.openxmlformats.org/officeDocument/2006/relationships/hyperlink" Target="https://univ-lyon3.hal.science/hal-03281461v1" TargetMode="External"/><Relationship Id="rId89" Type="http://schemas.openxmlformats.org/officeDocument/2006/relationships/hyperlink" Target="https://univ-lyon3.hal.science/hal-03281470v1" TargetMode="External"/><Relationship Id="rId90" Type="http://schemas.openxmlformats.org/officeDocument/2006/relationships/hyperlink" Target="https://univ-lyon3.hal.science/hal-03264445v1" TargetMode="External"/><Relationship Id="rId91" Type="http://schemas.openxmlformats.org/officeDocument/2006/relationships/hyperlink" Target="https://univ-lyon3.hal.science/hal-03281439v1" TargetMode="External"/><Relationship Id="rId92" Type="http://schemas.openxmlformats.org/officeDocument/2006/relationships/hyperlink" Target="https://univ-lyon3.hal.science/hal-03277995v1" TargetMode="External"/><Relationship Id="rId93" Type="http://schemas.openxmlformats.org/officeDocument/2006/relationships/hyperlink" Target="https://shs.hal.science/halshs-02525834v1" TargetMode="External"/><Relationship Id="rId94" Type="http://schemas.openxmlformats.org/officeDocument/2006/relationships/hyperlink" Target="https://shs.hal.science/halshs-02525941v1" TargetMode="External"/><Relationship Id="rId95" Type="http://schemas.openxmlformats.org/officeDocument/2006/relationships/hyperlink" Target="https://shs.hal.science/halshs-02102834v1" TargetMode="External"/><Relationship Id="rId96" Type="http://schemas.openxmlformats.org/officeDocument/2006/relationships/hyperlink" Target="https://shs.hal.science/halshs-02525919v1" TargetMode="External"/><Relationship Id="rId97" Type="http://schemas.openxmlformats.org/officeDocument/2006/relationships/hyperlink" Target="https://shs.hal.science/halshs-02526044v1" TargetMode="External"/><Relationship Id="rId98" Type="http://schemas.openxmlformats.org/officeDocument/2006/relationships/hyperlink" Target="https://shs.hal.science/halshs-02526175v1" TargetMode="External"/><Relationship Id="rId99" Type="http://schemas.openxmlformats.org/officeDocument/2006/relationships/hyperlink" Target="https://shs.hal.science/halshs-02526164v1" TargetMode="External"/><Relationship Id="rId100" Type="http://schemas.openxmlformats.org/officeDocument/2006/relationships/hyperlink" Target="https://shs.hal.science/halshs-02102839v1" TargetMode="External"/><Relationship Id="rId101" Type="http://schemas.openxmlformats.org/officeDocument/2006/relationships/hyperlink" Target="https://shs.hal.science/halshs-02525789v1" TargetMode="External"/><Relationship Id="rId102" Type="http://schemas.openxmlformats.org/officeDocument/2006/relationships/hyperlink" Target="https://shs.hal.science/halshs-01978643v1" TargetMode="External"/><Relationship Id="rId103" Type="http://schemas.openxmlformats.org/officeDocument/2006/relationships/hyperlink" Target="https://shs.hal.science/halshs-02525929v1" TargetMode="External"/><Relationship Id="rId104" Type="http://schemas.openxmlformats.org/officeDocument/2006/relationships/hyperlink" Target="https://shs.hal.science/halshs-02525851v1" TargetMode="External"/><Relationship Id="rId105" Type="http://schemas.openxmlformats.org/officeDocument/2006/relationships/hyperlink" Target="https://shs.hal.science/halshs-02526160v1" TargetMode="External"/><Relationship Id="rId106" Type="http://schemas.openxmlformats.org/officeDocument/2006/relationships/hyperlink" Target="https://shs.hal.science/halshs-01978043v1" TargetMode="External"/><Relationship Id="rId107" Type="http://schemas.openxmlformats.org/officeDocument/2006/relationships/hyperlink" Target="https://univ-lyon3.hal.science/hal-02890704v1" TargetMode="External"/><Relationship Id="rId108" Type="http://schemas.openxmlformats.org/officeDocument/2006/relationships/hyperlink" Target="https://shs.hal.science/halshs-02526053v1" TargetMode="External"/><Relationship Id="rId109" Type="http://schemas.openxmlformats.org/officeDocument/2006/relationships/hyperlink" Target="https://shs.hal.science/halshs-02526184v1" TargetMode="External"/><Relationship Id="rId110" Type="http://schemas.openxmlformats.org/officeDocument/2006/relationships/hyperlink" Target="https://shs.hal.science/halshs-02525757v1" TargetMode="External"/><Relationship Id="rId111" Type="http://schemas.openxmlformats.org/officeDocument/2006/relationships/hyperlink" Target="https://shs.hal.science/halshs-02525860v1" TargetMode="External"/><Relationship Id="rId112" Type="http://schemas.openxmlformats.org/officeDocument/2006/relationships/hyperlink" Target="https://shs.hal.science/halshs-02114688v1" TargetMode="External"/><Relationship Id="rId113" Type="http://schemas.openxmlformats.org/officeDocument/2006/relationships/hyperlink" Target="https://shs.hal.science/halshs-02525868v1" TargetMode="External"/><Relationship Id="rId114" Type="http://schemas.openxmlformats.org/officeDocument/2006/relationships/hyperlink" Target="https://shs.hal.science/halshs-01978080v1" TargetMode="External"/><Relationship Id="rId115" Type="http://schemas.openxmlformats.org/officeDocument/2006/relationships/hyperlink" Target="https://shs.hal.science/halshs-01978069v1" TargetMode="External"/><Relationship Id="rId116" Type="http://schemas.openxmlformats.org/officeDocument/2006/relationships/hyperlink" Target="https://shs.hal.science/halshs-01978616v1" TargetMode="External"/><Relationship Id="rId117" Type="http://schemas.openxmlformats.org/officeDocument/2006/relationships/hyperlink" Target="https://shs.hal.science/halshs-01978636v1" TargetMode="External"/><Relationship Id="rId118" Type="http://schemas.openxmlformats.org/officeDocument/2006/relationships/hyperlink" Target="https://shs.hal.science/halshs-01978624v1" TargetMode="External"/><Relationship Id="rId119" Type="http://schemas.openxmlformats.org/officeDocument/2006/relationships/hyperlink" Target="https://shs.hal.science/halshs-01978656v1" TargetMode="External"/><Relationship Id="rId120" Type="http://schemas.openxmlformats.org/officeDocument/2006/relationships/hyperlink" Target="https://shs.hal.science/halshs-01978605v1" TargetMode="External"/><Relationship Id="rId121" Type="http://schemas.openxmlformats.org/officeDocument/2006/relationships/hyperlink" Target="https://univ-lyon3.hal.science/hal-02890695v1" TargetMode="External"/><Relationship Id="rId122" Type="http://schemas.openxmlformats.org/officeDocument/2006/relationships/hyperlink" Target="https://shs.hal.science/halshs-01978639v1" TargetMode="External"/><Relationship Id="rId123" Type="http://schemas.openxmlformats.org/officeDocument/2006/relationships/hyperlink" Target="https://shs.hal.science/halshs-01978599v1" TargetMode="External"/><Relationship Id="rId124" Type="http://schemas.openxmlformats.org/officeDocument/2006/relationships/hyperlink" Target="https://shs.hal.science/halshs-01978661v1" TargetMode="External"/><Relationship Id="rId125" Type="http://schemas.openxmlformats.org/officeDocument/2006/relationships/hyperlink" Target="https://shs.hal.science/halshs-01978651v1" TargetMode="External"/><Relationship Id="rId126" Type="http://schemas.openxmlformats.org/officeDocument/2006/relationships/hyperlink" Target="https://shs.hal.science/halshs-01978584v1" TargetMode="External"/><Relationship Id="rId127" Type="http://schemas.openxmlformats.org/officeDocument/2006/relationships/hyperlink" Target="https://shs.hal.science/halshs-01978086v1" TargetMode="External"/><Relationship Id="rId128" Type="http://schemas.openxmlformats.org/officeDocument/2006/relationships/hyperlink" Target="https://shs.hal.science/halshs-01978111v1" TargetMode="External"/><Relationship Id="rId129" Type="http://schemas.openxmlformats.org/officeDocument/2006/relationships/hyperlink" Target="https://shs.hal.science/halshs-01978629v1" TargetMode="External"/><Relationship Id="rId130" Type="http://schemas.openxmlformats.org/officeDocument/2006/relationships/hyperlink" Target="https://shs.hal.science/halshs-01978062v1" TargetMode="External"/><Relationship Id="rId131" Type="http://schemas.openxmlformats.org/officeDocument/2006/relationships/hyperlink" Target="https://shs.hal.science/halshs-01978610v1" TargetMode="External"/><Relationship Id="rId132" Type="http://schemas.openxmlformats.org/officeDocument/2006/relationships/hyperlink" Target="https://shs.hal.science/halshs-01652274v1" TargetMode="External"/><Relationship Id="rId133" Type="http://schemas.openxmlformats.org/officeDocument/2006/relationships/hyperlink" Target="https://shs.hal.science/halshs-01531293v1" TargetMode="External"/><Relationship Id="rId134" Type="http://schemas.openxmlformats.org/officeDocument/2006/relationships/hyperlink" Target="https://shs.hal.science/halshs-01529992v1" TargetMode="External"/><Relationship Id="rId135" Type="http://schemas.openxmlformats.org/officeDocument/2006/relationships/hyperlink" Target="https://shs.hal.science/halshs-01531276v1" TargetMode="External"/><Relationship Id="rId136" Type="http://schemas.openxmlformats.org/officeDocument/2006/relationships/hyperlink" Target="https://shs.hal.science/halshs-01652304v1" TargetMode="External"/><Relationship Id="rId137" Type="http://schemas.openxmlformats.org/officeDocument/2006/relationships/hyperlink" Target="https://shs.hal.science/halshs-01535121v1" TargetMode="External"/><Relationship Id="rId138" Type="http://schemas.openxmlformats.org/officeDocument/2006/relationships/hyperlink" Target="https://shs.hal.science/halshs-01530001v1" TargetMode="External"/><Relationship Id="rId139" Type="http://schemas.openxmlformats.org/officeDocument/2006/relationships/hyperlink" Target="https://shs.hal.science/halshs-01529985v1" TargetMode="External"/><Relationship Id="rId140" Type="http://schemas.openxmlformats.org/officeDocument/2006/relationships/hyperlink" Target="https://shs.hal.science/halshs-01527425v1" TargetMode="External"/><Relationship Id="rId141" Type="http://schemas.openxmlformats.org/officeDocument/2006/relationships/hyperlink" Target="https://shs.hal.science/halshs-01529997v1" TargetMode="External"/><Relationship Id="rId142" Type="http://schemas.openxmlformats.org/officeDocument/2006/relationships/hyperlink" Target="https://shs.hal.science/halshs-01535110v1" TargetMode="External"/><Relationship Id="rId143" Type="http://schemas.openxmlformats.org/officeDocument/2006/relationships/hyperlink" Target="https://shs.hal.science/halshs-01531296v1" TargetMode="External"/><Relationship Id="rId144" Type="http://schemas.openxmlformats.org/officeDocument/2006/relationships/hyperlink" Target="https://shs.hal.science/halshs-01652272v1" TargetMode="External"/><Relationship Id="rId145" Type="http://schemas.openxmlformats.org/officeDocument/2006/relationships/hyperlink" Target="https://shs.hal.science/halshs-01652298v1" TargetMode="External"/><Relationship Id="rId146" Type="http://schemas.openxmlformats.org/officeDocument/2006/relationships/hyperlink" Target="https://shs.hal.science/halshs-01652293v1" TargetMode="External"/><Relationship Id="rId147" Type="http://schemas.openxmlformats.org/officeDocument/2006/relationships/hyperlink" Target="https://shs.hal.science/halshs-01531273v1" TargetMode="External"/><Relationship Id="rId148" Type="http://schemas.openxmlformats.org/officeDocument/2006/relationships/hyperlink" Target="https://shs.hal.science/halshs-01531298v1" TargetMode="External"/><Relationship Id="rId149" Type="http://schemas.openxmlformats.org/officeDocument/2006/relationships/hyperlink" Target="https://shs.hal.science/halshs-01535117v1" TargetMode="External"/><Relationship Id="rId150" Type="http://schemas.openxmlformats.org/officeDocument/2006/relationships/hyperlink" Target="https://shs.hal.science/halshs-01530000v1" TargetMode="External"/><Relationship Id="rId151" Type="http://schemas.openxmlformats.org/officeDocument/2006/relationships/hyperlink" Target="https://shs.hal.science/halshs-01535114v1" TargetMode="External"/><Relationship Id="rId152" Type="http://schemas.openxmlformats.org/officeDocument/2006/relationships/hyperlink" Target="https://shs.hal.science/halshs-01652278v1" TargetMode="External"/><Relationship Id="rId153" Type="http://schemas.openxmlformats.org/officeDocument/2006/relationships/hyperlink" Target="https://shs.hal.science/halshs-01530429v1" TargetMode="External"/><Relationship Id="rId154" Type="http://schemas.openxmlformats.org/officeDocument/2006/relationships/hyperlink" Target="https://shs.hal.science/halshs-01530437v1" TargetMode="External"/><Relationship Id="rId155" Type="http://schemas.openxmlformats.org/officeDocument/2006/relationships/hyperlink" Target="https://shs.hal.science/halshs-01530093v1" TargetMode="External"/><Relationship Id="rId156" Type="http://schemas.openxmlformats.org/officeDocument/2006/relationships/hyperlink" Target="https://shs.hal.science/halshs-01529707v1" TargetMode="External"/><Relationship Id="rId157" Type="http://schemas.openxmlformats.org/officeDocument/2006/relationships/hyperlink" Target="https://univ-lyon3.hal.science/hal-02890690v1" TargetMode="External"/><Relationship Id="rId158" Type="http://schemas.openxmlformats.org/officeDocument/2006/relationships/hyperlink" Target="https://shs.hal.science/halshs-01529945v1" TargetMode="External"/><Relationship Id="rId159" Type="http://schemas.openxmlformats.org/officeDocument/2006/relationships/hyperlink" Target="https://shs.hal.science/halshs-01529697v1" TargetMode="External"/><Relationship Id="rId160" Type="http://schemas.openxmlformats.org/officeDocument/2006/relationships/hyperlink" Target="https://shs.hal.science/halshs-01527435v1" TargetMode="External"/><Relationship Id="rId161" Type="http://schemas.openxmlformats.org/officeDocument/2006/relationships/hyperlink" Target="https://shs.hal.science/halshs-01529949v1" TargetMode="External"/><Relationship Id="rId162" Type="http://schemas.openxmlformats.org/officeDocument/2006/relationships/hyperlink" Target="https://shs.hal.science/halshs-01529961v1" TargetMode="External"/><Relationship Id="rId163" Type="http://schemas.openxmlformats.org/officeDocument/2006/relationships/hyperlink" Target="https://shs.hal.science/halshs-01529967v1" TargetMode="External"/><Relationship Id="rId164" Type="http://schemas.openxmlformats.org/officeDocument/2006/relationships/hyperlink" Target="https://shs.hal.science/halshs-01530434v1" TargetMode="External"/><Relationship Id="rId165" Type="http://schemas.openxmlformats.org/officeDocument/2006/relationships/hyperlink" Target="https://shs.hal.science/halshs-01529957v1" TargetMode="External"/><Relationship Id="rId166" Type="http://schemas.openxmlformats.org/officeDocument/2006/relationships/hyperlink" Target="https://shs.hal.science/halshs-01529976v1" TargetMode="External"/><Relationship Id="rId167" Type="http://schemas.openxmlformats.org/officeDocument/2006/relationships/hyperlink" Target="https://shs.hal.science/halshs-01529704v1" TargetMode="External"/><Relationship Id="rId168" Type="http://schemas.openxmlformats.org/officeDocument/2006/relationships/hyperlink" Target="https://shs.hal.science/halshs-01529700v1" TargetMode="External"/><Relationship Id="rId169" Type="http://schemas.openxmlformats.org/officeDocument/2006/relationships/hyperlink" Target="https://shs.hal.science/halshs-01529692v1" TargetMode="External"/><Relationship Id="rId170" Type="http://schemas.openxmlformats.org/officeDocument/2006/relationships/hyperlink" Target="https://univ-lyon3.hal.science/hal-02890684v1" TargetMode="External"/><Relationship Id="rId171" Type="http://schemas.openxmlformats.org/officeDocument/2006/relationships/hyperlink" Target="https://shs.hal.science/halshs-01531266v1" TargetMode="External"/><Relationship Id="rId172" Type="http://schemas.openxmlformats.org/officeDocument/2006/relationships/hyperlink" Target="https://shs.hal.science/halshs-01527522v1" TargetMode="External"/><Relationship Id="rId173" Type="http://schemas.openxmlformats.org/officeDocument/2006/relationships/hyperlink" Target="https://shs.hal.science/halshs-01121539v1" TargetMode="External"/><Relationship Id="rId174" Type="http://schemas.openxmlformats.org/officeDocument/2006/relationships/hyperlink" Target="https://shs.hal.science/halshs-01121538v1" TargetMode="External"/><Relationship Id="rId175" Type="http://schemas.openxmlformats.org/officeDocument/2006/relationships/hyperlink" Target="https://univ-lyon3.hal.science/hal-02890648v1" TargetMode="External"/><Relationship Id="rId176" Type="http://schemas.openxmlformats.org/officeDocument/2006/relationships/hyperlink" Target="https://univ-lyon3.hal.science/hal-02890670v1" TargetMode="External"/><Relationship Id="rId177" Type="http://schemas.openxmlformats.org/officeDocument/2006/relationships/hyperlink" Target="https://shs.hal.science/halshs-01121716v1" TargetMode="External"/><Relationship Id="rId178" Type="http://schemas.openxmlformats.org/officeDocument/2006/relationships/hyperlink" Target="https://shs.hal.science/halshs-01121540v1" TargetMode="External"/><Relationship Id="rId179" Type="http://schemas.openxmlformats.org/officeDocument/2006/relationships/hyperlink" Target="https://shs.hal.science/halshs-01527584v1" TargetMode="External"/><Relationship Id="rId180" Type="http://schemas.openxmlformats.org/officeDocument/2006/relationships/hyperlink" Target="https://shs.hal.science/halshs-01527588v1" TargetMode="External"/><Relationship Id="rId181" Type="http://schemas.openxmlformats.org/officeDocument/2006/relationships/hyperlink" Target="https://shs.hal.science/halshs-01099819v1" TargetMode="External"/><Relationship Id="rId182" Type="http://schemas.openxmlformats.org/officeDocument/2006/relationships/hyperlink" Target="https://shs.hal.science/halshs-01121537v1" TargetMode="External"/><Relationship Id="rId183" Type="http://schemas.openxmlformats.org/officeDocument/2006/relationships/hyperlink" Target="https://shs.hal.science/halshs-01527581v1" TargetMode="External"/><Relationship Id="rId184" Type="http://schemas.openxmlformats.org/officeDocument/2006/relationships/hyperlink" Target="https://univ-lyon3.hal.science/hal-02890658v1" TargetMode="External"/><Relationship Id="rId185" Type="http://schemas.openxmlformats.org/officeDocument/2006/relationships/hyperlink" Target="https://shs.hal.science/halshs-01530426v1" TargetMode="External"/><Relationship Id="rId186" Type="http://schemas.openxmlformats.org/officeDocument/2006/relationships/hyperlink" Target="https://shs.hal.science/halshs-01527565v1" TargetMode="External"/><Relationship Id="rId187" Type="http://schemas.openxmlformats.org/officeDocument/2006/relationships/hyperlink" Target="https://shs.hal.science/halshs-01121533v1" TargetMode="External"/><Relationship Id="rId188" Type="http://schemas.openxmlformats.org/officeDocument/2006/relationships/hyperlink" Target="https://shs.hal.science/halshs-01099870v1" TargetMode="External"/><Relationship Id="rId189" Type="http://schemas.openxmlformats.org/officeDocument/2006/relationships/hyperlink" Target="https://shs.hal.science/halshs-01527575v1" TargetMode="External"/><Relationship Id="rId190" Type="http://schemas.openxmlformats.org/officeDocument/2006/relationships/hyperlink" Target="https://shs.hal.science/halshs-01530408v1" TargetMode="External"/><Relationship Id="rId191" Type="http://schemas.openxmlformats.org/officeDocument/2006/relationships/hyperlink" Target="https://shs.hal.science/halshs-01530030v1" TargetMode="External"/><Relationship Id="rId192" Type="http://schemas.openxmlformats.org/officeDocument/2006/relationships/hyperlink" Target="https://shs.hal.science/halshs-01530422v1" TargetMode="External"/><Relationship Id="rId193" Type="http://schemas.openxmlformats.org/officeDocument/2006/relationships/hyperlink" Target="https://shs.hal.science/halshs-01527511v1" TargetMode="External"/><Relationship Id="rId194" Type="http://schemas.openxmlformats.org/officeDocument/2006/relationships/hyperlink" Target="https://shs.hal.science/halshs-00941129v1" TargetMode="External"/><Relationship Id="rId195" Type="http://schemas.openxmlformats.org/officeDocument/2006/relationships/hyperlink" Target="https://shs.hal.science/halshs-00941132v1" TargetMode="External"/><Relationship Id="rId196" Type="http://schemas.openxmlformats.org/officeDocument/2006/relationships/hyperlink" Target="https://shs.hal.science/halshs-01099847v1" TargetMode="External"/><Relationship Id="rId197" Type="http://schemas.openxmlformats.org/officeDocument/2006/relationships/hyperlink" Target="https://shs.hal.science/halshs-01099858v1" TargetMode="External"/><Relationship Id="rId198" Type="http://schemas.openxmlformats.org/officeDocument/2006/relationships/hyperlink" Target="https://shs.hal.science/halshs-01000365v1" TargetMode="External"/><Relationship Id="rId199" Type="http://schemas.openxmlformats.org/officeDocument/2006/relationships/hyperlink" Target="https://shs.hal.science/halshs-01000360v1" TargetMode="External"/><Relationship Id="rId200" Type="http://schemas.openxmlformats.org/officeDocument/2006/relationships/hyperlink" Target="https://shs.hal.science/halshs-01000380v1" TargetMode="External"/><Relationship Id="rId201" Type="http://schemas.openxmlformats.org/officeDocument/2006/relationships/hyperlink" Target="https://shs.hal.science/halshs-00942237v1" TargetMode="External"/><Relationship Id="rId202" Type="http://schemas.openxmlformats.org/officeDocument/2006/relationships/hyperlink" Target="https://shs.hal.science/halshs-00941126v1" TargetMode="External"/><Relationship Id="rId203" Type="http://schemas.openxmlformats.org/officeDocument/2006/relationships/hyperlink" Target="https://shs.hal.science/halshs-00941141v1" TargetMode="External"/><Relationship Id="rId204" Type="http://schemas.openxmlformats.org/officeDocument/2006/relationships/hyperlink" Target="https://shs.hal.science/halshs-00941137v1" TargetMode="External"/><Relationship Id="rId205" Type="http://schemas.openxmlformats.org/officeDocument/2006/relationships/hyperlink" Target="https://shs.hal.science/halshs-00941139v1" TargetMode="External"/><Relationship Id="rId206" Type="http://schemas.openxmlformats.org/officeDocument/2006/relationships/hyperlink" Target="https://shs.hal.science/halshs-01099822v1" TargetMode="External"/><Relationship Id="rId207" Type="http://schemas.openxmlformats.org/officeDocument/2006/relationships/hyperlink" Target="https://shs.hal.science/halshs-01099864v1" TargetMode="External"/><Relationship Id="rId208" Type="http://schemas.openxmlformats.org/officeDocument/2006/relationships/hyperlink" Target="https://shs.hal.science/halshs-01099852v1" TargetMode="External"/><Relationship Id="rId209" Type="http://schemas.openxmlformats.org/officeDocument/2006/relationships/hyperlink" Target="https://shs.hal.science/halshs-00876978v1" TargetMode="External"/><Relationship Id="rId210" Type="http://schemas.openxmlformats.org/officeDocument/2006/relationships/hyperlink" Target="https://shs.hal.science/halshs-00909019v1" TargetMode="External"/><Relationship Id="rId211" Type="http://schemas.openxmlformats.org/officeDocument/2006/relationships/hyperlink" Target="https://shs.hal.science/halshs-00911754v1" TargetMode="External"/><Relationship Id="rId212" Type="http://schemas.openxmlformats.org/officeDocument/2006/relationships/hyperlink" Target="https://shs.hal.science/halshs-00867963v1" TargetMode="External"/><Relationship Id="rId213" Type="http://schemas.openxmlformats.org/officeDocument/2006/relationships/hyperlink" Target="https://shs.hal.science/halshs-00867942v1" TargetMode="External"/><Relationship Id="rId214" Type="http://schemas.openxmlformats.org/officeDocument/2006/relationships/hyperlink" Target="https://shs.hal.science/halshs-00867954v1" TargetMode="External"/><Relationship Id="rId215" Type="http://schemas.openxmlformats.org/officeDocument/2006/relationships/hyperlink" Target="https://shs.hal.science/halshs-01000349v1" TargetMode="External"/><Relationship Id="rId216" Type="http://schemas.openxmlformats.org/officeDocument/2006/relationships/hyperlink" Target="https://shs.hal.science/halshs-00867956v1" TargetMode="External"/><Relationship Id="rId217" Type="http://schemas.openxmlformats.org/officeDocument/2006/relationships/hyperlink" Target="https://shs.hal.science/halshs-00877002v1" TargetMode="External"/><Relationship Id="rId218" Type="http://schemas.openxmlformats.org/officeDocument/2006/relationships/hyperlink" Target="https://shs.hal.science/halshs-00911752v1" TargetMode="External"/><Relationship Id="rId219" Type="http://schemas.openxmlformats.org/officeDocument/2006/relationships/hyperlink" Target="https://shs.hal.science/halshs-00911750v1" TargetMode="External"/><Relationship Id="rId220" Type="http://schemas.openxmlformats.org/officeDocument/2006/relationships/hyperlink" Target="https://shs.hal.science/halshs-00911745v1" TargetMode="External"/><Relationship Id="rId221" Type="http://schemas.openxmlformats.org/officeDocument/2006/relationships/hyperlink" Target="https://shs.hal.science/halshs-00911744v1" TargetMode="External"/><Relationship Id="rId222" Type="http://schemas.openxmlformats.org/officeDocument/2006/relationships/hyperlink" Target="https://shs.hal.science/halshs-00867950v1" TargetMode="External"/><Relationship Id="rId223" Type="http://schemas.openxmlformats.org/officeDocument/2006/relationships/hyperlink" Target="https://shs.hal.science/halshs-00876983v1" TargetMode="External"/><Relationship Id="rId224" Type="http://schemas.openxmlformats.org/officeDocument/2006/relationships/hyperlink" Target="https://shs.hal.science/halshs-00869186v1" TargetMode="External"/><Relationship Id="rId225" Type="http://schemas.openxmlformats.org/officeDocument/2006/relationships/hyperlink" Target="https://shs.hal.science/halshs-00911749v1" TargetMode="External"/><Relationship Id="rId226" Type="http://schemas.openxmlformats.org/officeDocument/2006/relationships/hyperlink" Target="https://shs.hal.science/halshs-00909022v1" TargetMode="External"/><Relationship Id="rId227" Type="http://schemas.openxmlformats.org/officeDocument/2006/relationships/hyperlink" Target="https://shs.hal.science/halshs-00867945v1" TargetMode="External"/><Relationship Id="rId228" Type="http://schemas.openxmlformats.org/officeDocument/2006/relationships/hyperlink" Target="https://shs.hal.science/halshs-00867959v1" TargetMode="External"/><Relationship Id="rId229" Type="http://schemas.openxmlformats.org/officeDocument/2006/relationships/hyperlink" Target="https://shs.hal.science/halshs-00867946v1" TargetMode="External"/><Relationship Id="rId230" Type="http://schemas.openxmlformats.org/officeDocument/2006/relationships/hyperlink" Target="https://shs.hal.science/halshs-00804991v1" TargetMode="External"/><Relationship Id="rId231" Type="http://schemas.openxmlformats.org/officeDocument/2006/relationships/hyperlink" Target="https://shs.hal.science/halshs-00867936v1" TargetMode="External"/><Relationship Id="rId232" Type="http://schemas.openxmlformats.org/officeDocument/2006/relationships/hyperlink" Target="https://shs.hal.science/halshs-00867951v1" TargetMode="External"/><Relationship Id="rId233" Type="http://schemas.openxmlformats.org/officeDocument/2006/relationships/hyperlink" Target="https://shs.hal.science/halshs-00869191v1" TargetMode="External"/><Relationship Id="rId234" Type="http://schemas.openxmlformats.org/officeDocument/2006/relationships/hyperlink" Target="https://shs.hal.science/halshs-00911747v1" TargetMode="External"/><Relationship Id="rId235" Type="http://schemas.openxmlformats.org/officeDocument/2006/relationships/hyperlink" Target="https://shs.hal.science/halshs-00876997v1" TargetMode="External"/><Relationship Id="rId236" Type="http://schemas.openxmlformats.org/officeDocument/2006/relationships/hyperlink" Target="https://shs.hal.science/halshs-00876987v1" TargetMode="External"/><Relationship Id="rId237" Type="http://schemas.openxmlformats.org/officeDocument/2006/relationships/hyperlink" Target="https://shs.hal.science/halshs-00917178v1" TargetMode="External"/><Relationship Id="rId238" Type="http://schemas.openxmlformats.org/officeDocument/2006/relationships/hyperlink" Target="https://shs.hal.science/halshs-00917164v1" TargetMode="External"/><Relationship Id="rId239" Type="http://schemas.openxmlformats.org/officeDocument/2006/relationships/hyperlink" Target="https://shs.hal.science/halshs-00917268v1" TargetMode="External"/><Relationship Id="rId240" Type="http://schemas.openxmlformats.org/officeDocument/2006/relationships/hyperlink" Target="https://shs.hal.science/halshs-00917222v1" TargetMode="External"/><Relationship Id="rId241" Type="http://schemas.openxmlformats.org/officeDocument/2006/relationships/hyperlink" Target="https://shs.hal.science/halshs-00877011v1" TargetMode="External"/><Relationship Id="rId242" Type="http://schemas.openxmlformats.org/officeDocument/2006/relationships/hyperlink" Target="https://univ-lyon3.hal.science/hal-02890633v1" TargetMode="External"/><Relationship Id="rId243" Type="http://schemas.openxmlformats.org/officeDocument/2006/relationships/hyperlink" Target="https://shs.hal.science/halshs-00878905v1" TargetMode="External"/><Relationship Id="rId244" Type="http://schemas.openxmlformats.org/officeDocument/2006/relationships/hyperlink" Target="https://shs.hal.science/halshs-00917243v1" TargetMode="External"/><Relationship Id="rId245" Type="http://schemas.openxmlformats.org/officeDocument/2006/relationships/hyperlink" Target="https://shs.hal.science/halshs-00917151v1" TargetMode="External"/><Relationship Id="rId246" Type="http://schemas.openxmlformats.org/officeDocument/2006/relationships/hyperlink" Target="https://shs.hal.science/halshs-00909023v1" TargetMode="External"/><Relationship Id="rId247" Type="http://schemas.openxmlformats.org/officeDocument/2006/relationships/hyperlink" Target="https://univ-lyon3.hal.science/hal-02890636v1" TargetMode="External"/><Relationship Id="rId248" Type="http://schemas.openxmlformats.org/officeDocument/2006/relationships/hyperlink" Target="https://shs.hal.science/halshs-00877018v1" TargetMode="External"/><Relationship Id="rId249" Type="http://schemas.openxmlformats.org/officeDocument/2006/relationships/hyperlink" Target="https://shs.hal.science/halshs-00878897v1" TargetMode="External"/><Relationship Id="rId250" Type="http://schemas.openxmlformats.org/officeDocument/2006/relationships/hyperlink" Target="https://shs.hal.science/halshs-00917168v1" TargetMode="External"/><Relationship Id="rId251" Type="http://schemas.openxmlformats.org/officeDocument/2006/relationships/hyperlink" Target="https://shs.hal.science/halshs-00917179v1" TargetMode="External"/><Relationship Id="rId252" Type="http://schemas.openxmlformats.org/officeDocument/2006/relationships/hyperlink" Target="https://shs.hal.science/halshs-00917184v1" TargetMode="External"/><Relationship Id="rId253" Type="http://schemas.openxmlformats.org/officeDocument/2006/relationships/hyperlink" Target="https://shs.hal.science/halshs-00917154v1" TargetMode="External"/><Relationship Id="rId254" Type="http://schemas.openxmlformats.org/officeDocument/2006/relationships/hyperlink" Target="https://shs.hal.science/halshs-00869196v1" TargetMode="External"/><Relationship Id="rId255" Type="http://schemas.openxmlformats.org/officeDocument/2006/relationships/hyperlink" Target="https://shs.hal.science/halshs-00917257v1" TargetMode="External"/><Relationship Id="rId256" Type="http://schemas.openxmlformats.org/officeDocument/2006/relationships/hyperlink" Target="https://shs.hal.science/halshs-00917216v1" TargetMode="External"/><Relationship Id="rId257" Type="http://schemas.openxmlformats.org/officeDocument/2006/relationships/hyperlink" Target="https://shs.hal.science/halshs-00917162v1" TargetMode="External"/><Relationship Id="rId258" Type="http://schemas.openxmlformats.org/officeDocument/2006/relationships/hyperlink" Target="https://shs.hal.science/halshs-00917207v1" TargetMode="External"/><Relationship Id="rId259" Type="http://schemas.openxmlformats.org/officeDocument/2006/relationships/hyperlink" Target="https://shs.hal.science/halshs-00878898v1" TargetMode="External"/><Relationship Id="rId260" Type="http://schemas.openxmlformats.org/officeDocument/2006/relationships/hyperlink" Target="https://shs.hal.science/halshs-00878895v1" TargetMode="External"/><Relationship Id="rId261" Type="http://schemas.openxmlformats.org/officeDocument/2006/relationships/hyperlink" Target="https://shs.hal.science/halshs-00804992v1" TargetMode="External"/><Relationship Id="rId262" Type="http://schemas.openxmlformats.org/officeDocument/2006/relationships/hyperlink" Target="https://shs.hal.science/halshs-00878920v1" TargetMode="External"/><Relationship Id="rId263" Type="http://schemas.openxmlformats.org/officeDocument/2006/relationships/hyperlink" Target="https://shs.hal.science/halshs-00917156v1" TargetMode="External"/><Relationship Id="rId264" Type="http://schemas.openxmlformats.org/officeDocument/2006/relationships/hyperlink" Target="https://shs.hal.science/halshs-00917272v1" TargetMode="External"/><Relationship Id="rId265" Type="http://schemas.openxmlformats.org/officeDocument/2006/relationships/hyperlink" Target="https://shs.hal.science/halshs-00917186v1" TargetMode="External"/><Relationship Id="rId266" Type="http://schemas.openxmlformats.org/officeDocument/2006/relationships/hyperlink" Target="https://shs.hal.science/halshs-00917227v1" TargetMode="External"/><Relationship Id="rId267" Type="http://schemas.openxmlformats.org/officeDocument/2006/relationships/hyperlink" Target="https://univ-lyon3.hal.science/hal-02889220v1" TargetMode="External"/><Relationship Id="rId268" Type="http://schemas.openxmlformats.org/officeDocument/2006/relationships/hyperlink" Target="https://shs.hal.science/halshs-00917160v1" TargetMode="External"/><Relationship Id="rId269" Type="http://schemas.openxmlformats.org/officeDocument/2006/relationships/hyperlink" Target="https://shs.hal.science/halshs-00877015v1" TargetMode="External"/><Relationship Id="rId270" Type="http://schemas.openxmlformats.org/officeDocument/2006/relationships/hyperlink" Target="https://univ-lyon3.hal.science/hal-02889205v1" TargetMode="External"/><Relationship Id="rId271" Type="http://schemas.openxmlformats.org/officeDocument/2006/relationships/hyperlink" Target="https://shs.hal.science/halshs-00878884v1" TargetMode="External"/><Relationship Id="rId272" Type="http://schemas.openxmlformats.org/officeDocument/2006/relationships/hyperlink" Target="https://shs.hal.science/halshs-00876999v1" TargetMode="External"/><Relationship Id="rId273" Type="http://schemas.openxmlformats.org/officeDocument/2006/relationships/hyperlink" Target="https://shs.hal.science/halshs-00876992v1" TargetMode="External"/><Relationship Id="rId274" Type="http://schemas.openxmlformats.org/officeDocument/2006/relationships/hyperlink" Target="https://shs.hal.science/halshs-00804570v1" TargetMode="External"/><Relationship Id="rId275" Type="http://schemas.openxmlformats.org/officeDocument/2006/relationships/hyperlink" Target="https://shs.hal.science/halshs-00917215v1" TargetMode="External"/><Relationship Id="rId276" Type="http://schemas.openxmlformats.org/officeDocument/2006/relationships/hyperlink" Target="https://shs.hal.science/halshs-00917271v1" TargetMode="External"/><Relationship Id="rId277" Type="http://schemas.openxmlformats.org/officeDocument/2006/relationships/hyperlink" Target="https://univ-lyon3.hal.science/hal-02889210v1" TargetMode="External"/><Relationship Id="rId278" Type="http://schemas.openxmlformats.org/officeDocument/2006/relationships/hyperlink" Target="https://shs.hal.science/halshs-00832632v1" TargetMode="External"/><Relationship Id="rId279" Type="http://schemas.openxmlformats.org/officeDocument/2006/relationships/hyperlink" Target="https://shs.hal.science/halshs-00878909v1" TargetMode="External"/><Relationship Id="rId280" Type="http://schemas.openxmlformats.org/officeDocument/2006/relationships/hyperlink" Target="https://shs.hal.science/halshs-00905663v1" TargetMode="External"/><Relationship Id="rId281" Type="http://schemas.openxmlformats.org/officeDocument/2006/relationships/hyperlink" Target="https://shs.hal.science/halshs-00917275v1" TargetMode="External"/><Relationship Id="rId282" Type="http://schemas.openxmlformats.org/officeDocument/2006/relationships/hyperlink" Target="https://univ-lyon3.hal.science/hal-00917475v1" TargetMode="External"/><Relationship Id="rId283" Type="http://schemas.openxmlformats.org/officeDocument/2006/relationships/hyperlink" Target="https://shs.hal.science/halshs-00905653v1" TargetMode="External"/><Relationship Id="rId284" Type="http://schemas.openxmlformats.org/officeDocument/2006/relationships/hyperlink" Target="https://shs.hal.science/halshs-00905709v1" TargetMode="External"/><Relationship Id="rId285" Type="http://schemas.openxmlformats.org/officeDocument/2006/relationships/hyperlink" Target="https://shs.hal.science/halshs-00905706v1" TargetMode="External"/><Relationship Id="rId286" Type="http://schemas.openxmlformats.org/officeDocument/2006/relationships/hyperlink" Target="https://shs.hal.science/halshs-00917194v1" TargetMode="External"/><Relationship Id="rId287" Type="http://schemas.openxmlformats.org/officeDocument/2006/relationships/hyperlink" Target="https://univ-lyon3.hal.science/hal-00917473v1" TargetMode="External"/><Relationship Id="rId288" Type="http://schemas.openxmlformats.org/officeDocument/2006/relationships/hyperlink" Target="https://shs.hal.science/halshs-00878932v1" TargetMode="External"/><Relationship Id="rId289" Type="http://schemas.openxmlformats.org/officeDocument/2006/relationships/hyperlink" Target="https://shs.hal.science/halshs-00905672v1" TargetMode="External"/><Relationship Id="rId290" Type="http://schemas.openxmlformats.org/officeDocument/2006/relationships/hyperlink" Target="https://shs.hal.science/halshs-00905718v1" TargetMode="External"/><Relationship Id="rId291" Type="http://schemas.openxmlformats.org/officeDocument/2006/relationships/hyperlink" Target="https://shs.hal.science/halshs-00905637v1" TargetMode="External"/><Relationship Id="rId292" Type="http://schemas.openxmlformats.org/officeDocument/2006/relationships/hyperlink" Target="https://univ-lyon3.hal.science/hal-00913543v1" TargetMode="External"/><Relationship Id="rId293" Type="http://schemas.openxmlformats.org/officeDocument/2006/relationships/hyperlink" Target="https://univ-lyon3.hal.science/hal-00917499v1" TargetMode="External"/><Relationship Id="rId294" Type="http://schemas.openxmlformats.org/officeDocument/2006/relationships/hyperlink" Target="https://shs.hal.science/halshs-00917191v1" TargetMode="External"/><Relationship Id="rId295" Type="http://schemas.openxmlformats.org/officeDocument/2006/relationships/hyperlink" Target="https://univ-lyon3.hal.science/hal-00917495v1" TargetMode="External"/><Relationship Id="rId296" Type="http://schemas.openxmlformats.org/officeDocument/2006/relationships/hyperlink" Target="https://shs.hal.science/halshs-00905678v1" TargetMode="External"/><Relationship Id="rId297" Type="http://schemas.openxmlformats.org/officeDocument/2006/relationships/hyperlink" Target="https://shs.hal.science/halshs-00905650v1" TargetMode="External"/><Relationship Id="rId298" Type="http://schemas.openxmlformats.org/officeDocument/2006/relationships/hyperlink" Target="https://shs.hal.science/halshs-00878922v1" TargetMode="External"/><Relationship Id="rId299" Type="http://schemas.openxmlformats.org/officeDocument/2006/relationships/hyperlink" Target="https://shs.hal.science/halshs-00905719v1" TargetMode="External"/><Relationship Id="rId300" Type="http://schemas.openxmlformats.org/officeDocument/2006/relationships/hyperlink" Target="https://shs.hal.science/halshs-00905640v1" TargetMode="External"/><Relationship Id="rId301" Type="http://schemas.openxmlformats.org/officeDocument/2006/relationships/hyperlink" Target="https://shs.hal.science/halshs-00909027v1" TargetMode="External"/><Relationship Id="rId302" Type="http://schemas.openxmlformats.org/officeDocument/2006/relationships/hyperlink" Target="https://shs.hal.science/halshs-00909036v1" TargetMode="External"/><Relationship Id="rId303" Type="http://schemas.openxmlformats.org/officeDocument/2006/relationships/hyperlink" Target="https://shs.hal.science/halshs-00804995v1" TargetMode="External"/><Relationship Id="rId304" Type="http://schemas.openxmlformats.org/officeDocument/2006/relationships/hyperlink" Target="https://univ-lyon3.hal.science/hal-00917476v1" TargetMode="External"/><Relationship Id="rId305" Type="http://schemas.openxmlformats.org/officeDocument/2006/relationships/hyperlink" Target="https://shs.hal.science/halshs-00917189v1" TargetMode="External"/><Relationship Id="rId306" Type="http://schemas.openxmlformats.org/officeDocument/2006/relationships/hyperlink" Target="https://univ-lyon3.hal.science/hal-00917477v1" TargetMode="External"/><Relationship Id="rId307" Type="http://schemas.openxmlformats.org/officeDocument/2006/relationships/hyperlink" Target="https://shs.hal.science/halshs-00917276v1" TargetMode="External"/><Relationship Id="rId308" Type="http://schemas.openxmlformats.org/officeDocument/2006/relationships/hyperlink" Target="https://shs.hal.science/halshs-00905697v1" TargetMode="External"/><Relationship Id="rId309" Type="http://schemas.openxmlformats.org/officeDocument/2006/relationships/hyperlink" Target="https://shs.hal.science/halshs-00905693v1" TargetMode="External"/><Relationship Id="rId310" Type="http://schemas.openxmlformats.org/officeDocument/2006/relationships/hyperlink" Target="https://shs.hal.science/halshs-00905685v1" TargetMode="External"/><Relationship Id="rId311" Type="http://schemas.openxmlformats.org/officeDocument/2006/relationships/hyperlink" Target="https://shs.hal.science/halshs-00905680v1" TargetMode="External"/><Relationship Id="rId312" Type="http://schemas.openxmlformats.org/officeDocument/2006/relationships/hyperlink" Target="https://shs.hal.science/halshs-00905644v1" TargetMode="External"/><Relationship Id="rId313" Type="http://schemas.openxmlformats.org/officeDocument/2006/relationships/hyperlink" Target="https://univ-lyon3.hal.science/hal-00917497v1" TargetMode="External"/><Relationship Id="rId314" Type="http://schemas.openxmlformats.org/officeDocument/2006/relationships/hyperlink" Target="https://shs.hal.science/halshs-00878929v1" TargetMode="External"/><Relationship Id="rId315" Type="http://schemas.openxmlformats.org/officeDocument/2006/relationships/hyperlink" Target="https://shs.hal.science/halshs-00905772v1" TargetMode="External"/><Relationship Id="rId316" Type="http://schemas.openxmlformats.org/officeDocument/2006/relationships/hyperlink" Target="https://shs.hal.science/halshs-00905766v1" TargetMode="External"/><Relationship Id="rId317" Type="http://schemas.openxmlformats.org/officeDocument/2006/relationships/hyperlink" Target="https://shs.hal.science/halshs-00917218v1" TargetMode="External"/><Relationship Id="rId318" Type="http://schemas.openxmlformats.org/officeDocument/2006/relationships/hyperlink" Target="https://shs.hal.science/halshs-00917255v1" TargetMode="External"/><Relationship Id="rId319" Type="http://schemas.openxmlformats.org/officeDocument/2006/relationships/hyperlink" Target="https://shs.hal.science/halshs-00905763v1" TargetMode="External"/><Relationship Id="rId320" Type="http://schemas.openxmlformats.org/officeDocument/2006/relationships/hyperlink" Target="https://shs.hal.science/halshs-00905731v1" TargetMode="External"/><Relationship Id="rId321" Type="http://schemas.openxmlformats.org/officeDocument/2006/relationships/hyperlink" Target="https://shs.hal.science/halshs-00905743v1" TargetMode="External"/><Relationship Id="rId322" Type="http://schemas.openxmlformats.org/officeDocument/2006/relationships/hyperlink" Target="https://shs.hal.science/halshs-00909032v1" TargetMode="External"/><Relationship Id="rId323" Type="http://schemas.openxmlformats.org/officeDocument/2006/relationships/hyperlink" Target="https://shs.hal.science/halshs-00917196v1" TargetMode="External"/><Relationship Id="rId324" Type="http://schemas.openxmlformats.org/officeDocument/2006/relationships/hyperlink" Target="https://univ-lyon3.hal.science/hal-00917500v1" TargetMode="External"/><Relationship Id="rId325" Type="http://schemas.openxmlformats.org/officeDocument/2006/relationships/hyperlink" Target="https://univ-lyon3.hal.science/hal-00917501v1" TargetMode="External"/><Relationship Id="rId326" Type="http://schemas.openxmlformats.org/officeDocument/2006/relationships/hyperlink" Target="https://shs.hal.science/halshs-00905736v1" TargetMode="External"/><Relationship Id="rId327" Type="http://schemas.openxmlformats.org/officeDocument/2006/relationships/hyperlink" Target="https://shs.hal.science/halshs-00905726v1" TargetMode="External"/><Relationship Id="rId328" Type="http://schemas.openxmlformats.org/officeDocument/2006/relationships/hyperlink" Target="https://shs.hal.science/halshs-00917200v1" TargetMode="External"/><Relationship Id="rId329" Type="http://schemas.openxmlformats.org/officeDocument/2006/relationships/hyperlink" Target="https://shs.hal.science/halshs-00917206v1" TargetMode="External"/><Relationship Id="rId330" Type="http://schemas.openxmlformats.org/officeDocument/2006/relationships/hyperlink" Target="https://shs.hal.science/halshs-00917202v1" TargetMode="External"/><Relationship Id="rId331" Type="http://schemas.openxmlformats.org/officeDocument/2006/relationships/hyperlink" Target="https://shs.hal.science/halshs-00905754v1" TargetMode="External"/><Relationship Id="rId332" Type="http://schemas.openxmlformats.org/officeDocument/2006/relationships/hyperlink" Target="https://shs.hal.science/halshs-00905751v1" TargetMode="External"/><Relationship Id="rId333" Type="http://schemas.openxmlformats.org/officeDocument/2006/relationships/hyperlink" Target="https://shs.hal.science/halshs-00909034v1" TargetMode="External"/><Relationship Id="rId334" Type="http://schemas.openxmlformats.org/officeDocument/2006/relationships/hyperlink" Target="https://shs.hal.science/halshs-00905793v1" TargetMode="External"/><Relationship Id="rId335" Type="http://schemas.openxmlformats.org/officeDocument/2006/relationships/hyperlink" Target="https://shs.hal.science/halshs-00905829v1" TargetMode="External"/><Relationship Id="rId336" Type="http://schemas.openxmlformats.org/officeDocument/2006/relationships/hyperlink" Target="https://shs.hal.science/halshs-00905823v1" TargetMode="External"/><Relationship Id="rId337" Type="http://schemas.openxmlformats.org/officeDocument/2006/relationships/hyperlink" Target="https://shs.hal.science/halshs-00905809v1" TargetMode="External"/><Relationship Id="rId338" Type="http://schemas.openxmlformats.org/officeDocument/2006/relationships/hyperlink" Target="https://shs.hal.science/halshs-00909040v1" TargetMode="External"/><Relationship Id="rId339" Type="http://schemas.openxmlformats.org/officeDocument/2006/relationships/hyperlink" Target="https://shs.hal.science/halshs-00909049v1" TargetMode="External"/><Relationship Id="rId340" Type="http://schemas.openxmlformats.org/officeDocument/2006/relationships/hyperlink" Target="https://shs.hal.science/halshs-00905813v1" TargetMode="External"/><Relationship Id="rId341" Type="http://schemas.openxmlformats.org/officeDocument/2006/relationships/hyperlink" Target="https://shs.hal.science/halshs-00905787v1" TargetMode="External"/><Relationship Id="rId342" Type="http://schemas.openxmlformats.org/officeDocument/2006/relationships/hyperlink" Target="https://shs.hal.science/halshs-00905783v1" TargetMode="External"/><Relationship Id="rId343" Type="http://schemas.openxmlformats.org/officeDocument/2006/relationships/hyperlink" Target="https://shs.hal.science/halshs-00917279v1" TargetMode="External"/><Relationship Id="rId344" Type="http://schemas.openxmlformats.org/officeDocument/2006/relationships/hyperlink" Target="https://shs.hal.science/halshs-00905835v1" TargetMode="External"/><Relationship Id="rId345" Type="http://schemas.openxmlformats.org/officeDocument/2006/relationships/hyperlink" Target="https://shs.hal.science/halshs-00905804v1" TargetMode="External"/><Relationship Id="rId346" Type="http://schemas.openxmlformats.org/officeDocument/2006/relationships/hyperlink" Target="https://shs.hal.science/halshs-00909044v1" TargetMode="External"/><Relationship Id="rId347" Type="http://schemas.openxmlformats.org/officeDocument/2006/relationships/hyperlink" Target="https://univ-lyon3.hal.science/hal-00913552v1" TargetMode="External"/><Relationship Id="rId348" Type="http://schemas.openxmlformats.org/officeDocument/2006/relationships/hyperlink" Target="https://shs.hal.science/halshs-00905818v1" TargetMode="External"/><Relationship Id="rId349" Type="http://schemas.openxmlformats.org/officeDocument/2006/relationships/hyperlink" Target="https://shs.hal.science/halshs-00905800v1" TargetMode="External"/><Relationship Id="rId350" Type="http://schemas.openxmlformats.org/officeDocument/2006/relationships/hyperlink" Target="https://shs.hal.science/halshs-00909046v1" TargetMode="External"/><Relationship Id="rId351" Type="http://schemas.openxmlformats.org/officeDocument/2006/relationships/hyperlink" Target="https://shs.hal.science/halshs-00905826v1" TargetMode="External"/><Relationship Id="rId352" Type="http://schemas.openxmlformats.org/officeDocument/2006/relationships/hyperlink" Target="https://shs.hal.science/halshs-00917230v1" TargetMode="External"/><Relationship Id="rId353" Type="http://schemas.openxmlformats.org/officeDocument/2006/relationships/hyperlink" Target="https://univ-lyon3.hal.science/hal-04978989v1" TargetMode="External"/><Relationship Id="rId354" Type="http://schemas.openxmlformats.org/officeDocument/2006/relationships/hyperlink" Target="https://shs.hal.science/halshs-01527461v1" TargetMode="External"/><Relationship Id="rId355" Type="http://schemas.openxmlformats.org/officeDocument/2006/relationships/hyperlink" Target="https://shs.hal.science/halshs-01000373v1" TargetMode="External"/><Relationship Id="rId356" Type="http://schemas.openxmlformats.org/officeDocument/2006/relationships/hyperlink" Target="https://shs.hal.science/halshs-00905628v1" TargetMode="External"/><Relationship Id="rId357" Type="http://schemas.openxmlformats.org/officeDocument/2006/relationships/hyperlink" Target="https://shs.hal.science/halshs-00952913v1" TargetMode="External"/><Relationship Id="rId358" Type="http://schemas.openxmlformats.org/officeDocument/2006/relationships/hyperlink" Target="https://shs.hal.science/halshs-00917247v1" TargetMode="External"/><Relationship Id="rId359" Type="http://schemas.openxmlformats.org/officeDocument/2006/relationships/hyperlink" Target="https://shs.hal.science/halshs-04993828v1" TargetMode="External"/><Relationship Id="rId360" Type="http://schemas.openxmlformats.org/officeDocument/2006/relationships/hyperlink" Target="https://shs.hal.science/halshs-04993827v1" TargetMode="External"/><Relationship Id="rId361" Type="http://schemas.openxmlformats.org/officeDocument/2006/relationships/hyperlink" Target="https://shs.hal.science/halshs-04986426v1" TargetMode="External"/><Relationship Id="rId362" Type="http://schemas.openxmlformats.org/officeDocument/2006/relationships/hyperlink" Target="https://shs.hal.science/halshs-04984518v1" TargetMode="External"/><Relationship Id="rId363" Type="http://schemas.openxmlformats.org/officeDocument/2006/relationships/hyperlink" Target="https://hal.science/search/index/?q=*&amp;authFullName_s=Pierre-Gr&#233;goire Marly" TargetMode="External"/><Relationship Id="rId364" Type="http://schemas.openxmlformats.org/officeDocument/2006/relationships/hyperlink" Target="https://univ-lyon3.hal.science/hal-04312545v1" TargetMode="External"/><Relationship Id="rId365" Type="http://schemas.openxmlformats.org/officeDocument/2006/relationships/hyperlink" Target="https://www.editions-ellipses.fr/accueil/14628-droit-des-assurances-a-jour-au-30-septembre-2022-4e-edition-9782340075030.html" TargetMode="External"/><Relationship Id="rId366" Type="http://schemas.openxmlformats.org/officeDocument/2006/relationships/hyperlink" Target="https://univ-orleans.hal.science/hal-02093186v1" TargetMode="External"/><Relationship Id="rId367" Type="http://schemas.openxmlformats.org/officeDocument/2006/relationships/hyperlink" Target="https://hal.science/search/index/?q=*&amp;authFullName_s=Matthieu Robineau" TargetMode="External"/><Relationship Id="rId368" Type="http://schemas.openxmlformats.org/officeDocument/2006/relationships/hyperlink" Target="https://hal.science/search/index/?q=*&amp;authFullName_s=Sonia Ben Hadj Yahia" TargetMode="External"/><Relationship Id="rId369" Type="http://schemas.openxmlformats.org/officeDocument/2006/relationships/hyperlink" Target="https://hal.science/search/index/?q=*&amp;authFullName_s=S&#233;bastien Beaugendre" TargetMode="External"/><Relationship Id="rId370" Type="http://schemas.openxmlformats.org/officeDocument/2006/relationships/hyperlink" Target="https://hal.science/hal-01527247v1" TargetMode="External"/><Relationship Id="rId371" Type="http://schemas.openxmlformats.org/officeDocument/2006/relationships/hyperlink" Target="https://univ-orleans.hal.science/hal-01777801v1" TargetMode="External"/><Relationship Id="rId372" Type="http://schemas.openxmlformats.org/officeDocument/2006/relationships/hyperlink" Target="https://univ-orleans.hal.science/hal-01777795v1" TargetMode="External"/><Relationship Id="rId373" Type="http://schemas.openxmlformats.org/officeDocument/2006/relationships/hyperlink" Target="https://shs.hal.science/halshs-00909011v1" TargetMode="External"/><Relationship Id="rId374" Type="http://schemas.openxmlformats.org/officeDocument/2006/relationships/hyperlink" Target="https://univ-lyon3.hal.science/hal-00941800v1" TargetMode="External"/><Relationship Id="rId375" Type="http://schemas.openxmlformats.org/officeDocument/2006/relationships/hyperlink" Target="https://shs.hal.science/halshs-00917211v1" TargetMode="External"/><Relationship Id="rId376" Type="http://schemas.openxmlformats.org/officeDocument/2006/relationships/hyperlink" Target="https://shs.hal.science/halshs-04984530v1" TargetMode="External"/><Relationship Id="rId377" Type="http://schemas.openxmlformats.org/officeDocument/2006/relationships/hyperlink" Target="https://shs.hal.science/halshs-04983373v1" TargetMode="External"/><Relationship Id="rId378" Type="http://schemas.openxmlformats.org/officeDocument/2006/relationships/hyperlink" Target="https://univ-lyon3.hal.science/hal-04297722v1" TargetMode="External"/><Relationship Id="rId379" Type="http://schemas.openxmlformats.org/officeDocument/2006/relationships/hyperlink" Target="https://univ-lyon3.hal.science/hal-04297741v1" TargetMode="External"/><Relationship Id="rId380" Type="http://schemas.openxmlformats.org/officeDocument/2006/relationships/hyperlink" Target="https://www.lgdj.fr/les-grandes-decisions-du-droit-des-assurances-9782275060798.html" TargetMode="External"/><Relationship Id="rId381" Type="http://schemas.openxmlformats.org/officeDocument/2006/relationships/hyperlink" Target="https://shs.hal.science/halshs-01977772v1" TargetMode="External"/><Relationship Id="rId382" Type="http://schemas.openxmlformats.org/officeDocument/2006/relationships/hyperlink" Target="https://shs.hal.science/halshs-00917173v1" TargetMode="External"/><Relationship Id="rId383" Type="http://schemas.openxmlformats.org/officeDocument/2006/relationships/hyperlink" Target="https://univ-lyon3.hal.science/hal-00922596v1" TargetMode="External"/><Relationship Id="rId384" Type="http://schemas.openxmlformats.org/officeDocument/2006/relationships/hyperlink" Target="https://univ-lyon3.hal.science/hal-00922597v1" TargetMode="External"/><Relationship Id="rId385" Type="http://schemas.openxmlformats.org/officeDocument/2006/relationships/hyperlink" Target="https://univ-lyon3.hal.science/hal-00922598v1" TargetMode="External"/><Relationship Id="rId386" Type="http://schemas.openxmlformats.org/officeDocument/2006/relationships/hyperlink" Target="https://shs.hal.science/halshs-00909026v1" TargetMode="External"/><Relationship Id="rId387" Type="http://schemas.openxmlformats.org/officeDocument/2006/relationships/hyperlink" Target="https://shs.hal.science/halshs-00878889v1" TargetMode="External"/><Relationship Id="rId388" Type="http://schemas.openxmlformats.org/officeDocument/2006/relationships/hyperlink" Target="https://shs.hal.science/halshs-00917234v1" TargetMode="External"/><Relationship Id="rId389" Type="http://schemas.openxmlformats.org/officeDocument/2006/relationships/hyperlink" Target="https://shs.hal.science/halshs-00917263v1" TargetMode="External"/><Relationship Id="rId390" Type="http://schemas.openxmlformats.org/officeDocument/2006/relationships/hyperlink" Target="https://univ-lyon3.hal.science/hal-00918139v1" TargetMode="External"/><Relationship Id="rId391" Type="http://schemas.openxmlformats.org/officeDocument/2006/relationships/hyperlink" Target="https://shs.hal.science/halshs-01527455v1" TargetMode="External"/><Relationship Id="rId392" Type="http://schemas.openxmlformats.org/officeDocument/2006/relationships/hyperlink" Target="https://shs.hal.science/halshs-01527452v1" TargetMode="External"/><Relationship Id="rId393" Type="http://schemas.openxmlformats.org/officeDocument/2006/relationships/hyperlink" Target="https://shs.hal.science/halshs-01527437v1" TargetMode="External"/><Relationship Id="rId394" Type="http://schemas.openxmlformats.org/officeDocument/2006/relationships/hyperlink" Target="https://shs.hal.science/halshs-01527442v1" TargetMode="External"/><Relationship Id="rId395" Type="http://schemas.openxmlformats.org/officeDocument/2006/relationships/hyperlink" Target="https://univ-lyon3.hal.science/hal-00917493v1"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Abravanel-Jolly</dc:title>
  <dc:description>CV</dc:description>
  <dc:subject/>
  <cp:keywords/>
  <cp:category/>
  <cp:lastModifiedBy/>
  <dcterms:created xsi:type="dcterms:W3CDTF">2026-05-29T16:40:34+02:00</dcterms:created>
  <dcterms:modified xsi:type="dcterms:W3CDTF">2026-05-29T16:40:34+02:00</dcterms:modified>
</cp:coreProperties>
</file>

<file path=docProps/custom.xml><?xml version="1.0" encoding="utf-8"?>
<Properties xmlns="http://schemas.openxmlformats.org/officeDocument/2006/custom-properties" xmlns:vt="http://schemas.openxmlformats.org/officeDocument/2006/docPropsVTypes"/>
</file>