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Butreau </w:t>
      </w:r>
      <w:r>
        <w:rPr>
          <w:color w:val="641e6e"/>
        </w:rPr>
        <w:t xml:space="preserve">Doctorant en philosophie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néo-sentimentaliste des valeurs à l’épreuve de sa formalisation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2023, Tome 148 (2), pp.165-183.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⟨10.3917/rphi.232.0165⟩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est-il possible aux émotions d’influencer les décisions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économie des émotions</w:t>
            </w:r>
            <w:r>
              <w:rPr/>
              <w:t xml:space="preserve">, CNRS; Aix Marseille Université; Centre Gilles Gaston Granger; Association Charles Gide pour l’Etude de la Pensée Economique,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hal-04321023v1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320961v1" TargetMode="External"/><Relationship Id="rId8" Type="http://schemas.openxmlformats.org/officeDocument/2006/relationships/hyperlink" Target="https://hal.science/search/index/?q=*&amp;authFullName_s=Samuel Butreau" TargetMode="External"/><Relationship Id="rId9" Type="http://schemas.openxmlformats.org/officeDocument/2006/relationships/hyperlink" Target="https://dx.doi.org/10.3917/rphi.232.0165" TargetMode="External"/><Relationship Id="rId10" Type="http://schemas.openxmlformats.org/officeDocument/2006/relationships/hyperlink" Target="https://hal.parisnanterre.fr/hal-0432102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Butreau</dc:title>
  <dc:description>CV</dc:description>
  <dc:subject/>
  <cp:keywords/>
  <cp:category/>
  <cp:lastModifiedBy/>
  <dcterms:created xsi:type="dcterms:W3CDTF">2026-04-15T09:06:30+02:00</dcterms:created>
  <dcterms:modified xsi:type="dcterms:W3CDTF">2026-04-15T09:06:30+02:00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