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Douider </w:t>
      </w:r>
      <w:r>
        <w:rPr>
          <w:color w:val="641e6e"/>
        </w:rPr>
        <w:t xml:space="preserve">Docteur en Droit, ATER temps plein, membre du Centre d'études et de recherches en droit des procédures (Université Nice Côte d'Azur)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thèse - &amp;quot;L'INFRACTION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Douider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⟨10.61953/lex.5394⟩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une compétence du pôle social qui ne tolère aucun empiétement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Douider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Équilibres et déséquilibres au sein des fonctions de la loi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Douider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ÉQUILIBRE(S) ET DÉSÉQUILIBRE(S) EN DROIT</w:t>
            </w:r>
            <w:r>
              <w:rPr/>
              <w:t xml:space="preserve">, 2020, Droit privé et sciences criminelles, 978-2-343-19897-2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hal-04402470v1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978v1" TargetMode="External"/><Relationship Id="rId8" Type="http://schemas.openxmlformats.org/officeDocument/2006/relationships/hyperlink" Target="https://hal.science/search/index/?q=*&amp;authFullName_s=Samy Douider" TargetMode="External"/><Relationship Id="rId9" Type="http://schemas.openxmlformats.org/officeDocument/2006/relationships/hyperlink" Target="https://dx.doi.org/10.61953/lex.5394" TargetMode="External"/><Relationship Id="rId10" Type="http://schemas.openxmlformats.org/officeDocument/2006/relationships/hyperlink" Target="https://hal.science/hal-04402418v1" TargetMode="External"/><Relationship Id="rId11" Type="http://schemas.openxmlformats.org/officeDocument/2006/relationships/hyperlink" Target="https://hal.science/hal-0440247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Douider</dc:title>
  <dc:description>CV</dc:description>
  <dc:subject/>
  <cp:keywords/>
  <cp:category/>
  <cp:lastModifiedBy/>
  <dcterms:created xsi:type="dcterms:W3CDTF">2026-03-15T04:07:53+01:00</dcterms:created>
  <dcterms:modified xsi:type="dcterms:W3CDTF">2026-03-15T04:07:53+01:00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