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Marion </w:t>
      </w:r>
      <w:r>
        <w:rPr>
          <w:color w:val="641e6e"/>
        </w:rPr>
        <w:t xml:space="preserve">Doctorante en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pictogrammes exprimant le rire dans les conversations Twitter : l’émoticône « xD » et l’émoji « visage riant aux larmes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CRISCO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behaviours of two laughter markers in a sample Twitter corpus: the “xD” emoticon and the “face with tears of joy” emoji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CMC and Social Media Corpora for the Humanities (CMC 2024)</w:t>
            </w:r>
            <w:r>
              <w:rPr/>
              <w:t xml:space="preserve">, Sep 2024,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hal-05232542v1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19v1" TargetMode="External"/><Relationship Id="rId8" Type="http://schemas.openxmlformats.org/officeDocument/2006/relationships/hyperlink" Target="https://hal.science/search/index/?q=*&amp;authFullName_s=Sandra Marion" TargetMode="External"/><Relationship Id="rId9" Type="http://schemas.openxmlformats.org/officeDocument/2006/relationships/hyperlink" Target="https://hal.science/hal-0523254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Marion</dc:title>
  <dc:description>CV</dc:description>
  <dc:subject/>
  <cp:keywords/>
  <cp:category/>
  <cp:lastModifiedBy/>
  <dcterms:created xsi:type="dcterms:W3CDTF">2026-04-21T13:57:54+02:00</dcterms:created>
  <dcterms:modified xsi:type="dcterms:W3CDTF">2026-04-21T13:57:54+02:00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