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Diebolt </w:t>
      </w:r>
      <w:r>
        <w:rPr>
          <w:color w:val="641e6e"/>
        </w:rPr>
        <w:t xml:space="preserve">Prag en lettres modernes - INSPE de Poitiers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entretiens métalectoraux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Diebolt</w:t>
              </w:r>
            </w:hyperlink>
          </w:p>
          <w:p>
            <w:pPr/>
            <w:r>
              <w:rPr/>
              <w:t xml:space="preserve">Clément Barniaudy; Sylvain Connac; Aurélie Zwang. </w:t>
            </w:r>
            <w:r>
              <w:rPr>
                <w:i w:val="1"/>
                <w:iCs w:val="1"/>
              </w:rPr>
              <w:t xml:space="preserve">Mener des entretiens de recherche en éducation et en formation</w:t>
            </w:r>
            <w:r>
              <w:rPr/>
              <w:t xml:space="preserve">, ESF Sciences humaines, pp.102-105, 2025, Pédagogies, 978-2-71014789-3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 méthodologique de la comparaison pour une recherche en didactique de la littérature : l'exemple de l'oral de la réception au cycle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Diebolt</w:t>
              </w:r>
            </w:hyperlink>
          </w:p>
          <w:p>
            <w:pPr/>
            <w:r>
              <w:rPr/>
              <w:t xml:space="preserve">Brigitte Louichon. </w:t>
            </w:r>
            <w:r>
              <w:rPr>
                <w:i w:val="1"/>
                <w:iCs w:val="1"/>
              </w:rPr>
              <w:t xml:space="preserve">Comparaisons et connexions en didactique de la littérature</w:t>
            </w:r>
            <w:r>
              <w:rPr/>
              <w:t xml:space="preserve">, Presses universitaires de Bordeaux, 2025, 979-10-300-1171-5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de lecteur enseignant et gestion de l'imprévu au cycle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Diebolt</w:t>
              </w:r>
            </w:hyperlink>
          </w:p>
          <w:p>
            <w:pPr/>
            <w:r>
              <w:rPr/>
              <w:t xml:space="preserve">Bénédicte Shawky-Milcent; Marie-Sylvie Claude. </w:t>
            </w:r>
            <w:r>
              <w:rPr>
                <w:i w:val="1"/>
                <w:iCs w:val="1"/>
              </w:rPr>
              <w:t xml:space="preserve">L'enseignant lecteur de littératures. Quel feuilletage de l'identité littéraire et professionnelle?</w:t>
            </w:r>
            <w:r>
              <w:rPr/>
              <w:t xml:space="preserve">, UGA éditions, 2024, 978-2-37747-494-3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hal-04996976v1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intrigue et séquençage de l'œuvre.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des œuvres intégrales de l'école à l'université</w:t>
            </w:r>
            <w:r>
              <w:rPr/>
              <w:t xml:space="preserve">, université Bordeaux Montaigne; université de Montpellier, May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l’expérience de lecture à la conduite de la classe : agir en enseignant-lecteur aide-t-il à former des lecteurs-interprètes au cycle 2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L'enseignant lecteur-scripteur de littératures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imprévus et leur gestion au cours d’une recherche collaborative, entre constats d’échec et théorisation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recherches en didactique du français : nos résultats en question(s) - 15e colloque de l'AIRDF</w:t>
            </w:r>
            <w:r>
              <w:rPr/>
              <w:t xml:space="preserve">, AIRDF, May 2022, Louvain La 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L'entretien auprès de très jeunes lecteurs – méthodologie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L'élève et la littérature - 23e rencontres des chercheurs et chercheuses en didactique de la littérature</w:t>
            </w:r>
            <w:r>
              <w:rPr/>
              <w:t xml:space="preserve">, Jun 2022, Genève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hal-04996968v1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discours de fictionnalisation d’élèves de CE1 pour comprendre leur activité lectorale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⟨10.4000/1597i⟩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hal-05393832v1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7619v1" TargetMode="External"/><Relationship Id="rId8" Type="http://schemas.openxmlformats.org/officeDocument/2006/relationships/hyperlink" Target="https://hal.science/search/index/?q=*&amp;authFullName_s=Sandrine Diebolt" TargetMode="External"/><Relationship Id="rId9" Type="http://schemas.openxmlformats.org/officeDocument/2006/relationships/hyperlink" Target="https://hal.science/hal-05067610v1" TargetMode="External"/><Relationship Id="rId10" Type="http://schemas.openxmlformats.org/officeDocument/2006/relationships/hyperlink" Target="https://hal.science/hal-04996976v1" TargetMode="External"/><Relationship Id="rId11" Type="http://schemas.openxmlformats.org/officeDocument/2006/relationships/hyperlink" Target="https://hal.science/hal-05103815v1" TargetMode="External"/><Relationship Id="rId12" Type="http://schemas.openxmlformats.org/officeDocument/2006/relationships/hyperlink" Target="https://hal.science/hal-04996941v1" TargetMode="External"/><Relationship Id="rId13" Type="http://schemas.openxmlformats.org/officeDocument/2006/relationships/hyperlink" Target="https://hal.science/hal-04996964v1" TargetMode="External"/><Relationship Id="rId14" Type="http://schemas.openxmlformats.org/officeDocument/2006/relationships/hyperlink" Target="https://hal.science/hal-04996968v1" TargetMode="External"/><Relationship Id="rId15" Type="http://schemas.openxmlformats.org/officeDocument/2006/relationships/hyperlink" Target="https://hal.science/hal-05393832v1" TargetMode="External"/><Relationship Id="rId16" Type="http://schemas.openxmlformats.org/officeDocument/2006/relationships/hyperlink" Target="https://dx.doi.org/10.4000/1597i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Diebolt</dc:title>
  <dc:description>CV</dc:description>
  <dc:subject/>
  <cp:keywords/>
  <cp:category/>
  <cp:lastModifiedBy/>
  <dcterms:created xsi:type="dcterms:W3CDTF">2026-04-14T22:08:14+02:00</dcterms:created>
  <dcterms:modified xsi:type="dcterms:W3CDTF">2026-04-14T22:08:14+02:00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