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Blouin </w:t>
      </w:r>
      <w:r>
        <w:rPr>
          <w:color w:val="641e6e"/>
        </w:rPr>
        <w:t xml:space="preserve">Doctorat en Architecture sous la direction d'Estelle Thibault et Guy Lambert.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privées des groupements professionnels d'architectes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privées</w:t>
            </w:r>
            <w:r>
              <w:rPr/>
              <w:t xml:space="preserve">, Association des jeunes chercheurs en histoire,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L’architecte-artiste et la naissance des premières sociétés professionnelles d’architectes.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Minutes de l'histoire de l'architecture moderne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hal-03858116v1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5681v1" TargetMode="External"/><Relationship Id="rId8" Type="http://schemas.openxmlformats.org/officeDocument/2006/relationships/hyperlink" Target="https://hal.science/search/index/?q=*&amp;authFullName_s=Sarah Blouin" TargetMode="External"/><Relationship Id="rId9" Type="http://schemas.openxmlformats.org/officeDocument/2006/relationships/hyperlink" Target="https://hal.science/hal-0385811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Blouin</dc:title>
  <dc:description>CV</dc:description>
  <dc:subject/>
  <cp:keywords/>
  <cp:category/>
  <cp:lastModifiedBy/>
  <dcterms:created xsi:type="dcterms:W3CDTF">2026-03-15T12:57:21+01:00</dcterms:created>
  <dcterms:modified xsi:type="dcterms:W3CDTF">2026-03-15T12:57:21+01:00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