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Sarah Gaucher </w:t></w:r><w:r><w:rPr><w:color w:val="641e6e"/></w:rPr><w:t xml:space="preserve">Sarah Gaucher Postdoctorante Porteuse du projet FragmAnt « Fragments antiques : citation et réception de la littérature latine fragmentaire républicaine »Type de financement :  ANR ACCESS ERC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sarah-gaucher</w:t></w:r></w:hyperlink></w:p><w:p><w:pPr><w:numPr><w:ilvl w:val="0"/><w:numId w:val="1"/></w:numPr></w:pPr><w:r><w:rPr/><w:t xml:space="preserve"> ORCID : </w:t></w:r><w:hyperlink r:id="rId9" w:history="1"><w:r><w:rPr><w:color w:val="#410a8c"/><w:u w:val="single"/></w:rPr><w:t xml:space="preserve">0000-0002-1605-3583</w:t></w:r></w:hyperlink></w:p><w:p><w:pPr><w:spacing w:before="600"/></w:pPr></w:p><w:p><w:pPr><w:pStyle w:val="Heading2"/></w:pPr><w:r><w:rPr><w:color w:val="1e198e"/><w:b w:val="1"/><w:bCs w:val="1"/></w:rPr><w:t xml:space="preserve">Présentation</w:t></w:r></w:p><w:p><w:pPr><w:spacing w:after="100"/></w:pPr></w:p><w:p><w:pPr><w:pStyle w:val="Heading1"/></w:pPr><w:r><w:rPr/><w:t xml:space="preserve">Statut</w:t></w:r></w:p><w:p><w:pPr/><w:r><w:rPr><w:b w:val="1"/><w:bCs w:val="1"/></w:rPr><w:t xml:space="preserve">Docteure</w:t></w:r><w:r><w:rPr/><w:t xml:space="preserve"> en Langues et littératures anciennes (spécialité latin) de l'Université de Lyon - diplôme opéré par l'ENS de Lyon</w:t></w:r></w:p><w:p><w:pPr/><w:r><w:rPr><w:b w:val="1"/><w:bCs w:val="1"/></w:rPr><w:t xml:space="preserve">Sujet de thèse :</w:t></w:r><w:r><w:rPr/><w:t xml:space="preserve"> « La représentation de Lucilius chez Cicéron et Varron : influence des contextes et des pratiques de la citation sur la construction d’une figure littéraire » sous la direction de la Professeure Bénédicte Delignon (ENS de Lyon)</w:t></w:r></w:p><w:p><w:pPr><w:pStyle w:val="Heading1"/></w:pPr><w:r><w:rPr/><w:t xml:space="preserve">Domaines de recherche</w:t></w:r></w:p><w:p><w:pPr/><w:r><w:rPr><w:b w:val="1"/><w:bCs w:val="1"/></w:rPr><w:t xml:space="preserve">Langue et littérature anciennes</w:t></w:r><w:r><w:rPr/><w:t xml:space="preserve"> : poésie fragmentaire ; pratique et théorie de la poésie latine dans l’Antiquité ; réception de la poésie fragmentaire dans l’Antiquité ; pratiques et implications de la citation dans l’Antiquité ; intertextualité</w:t></w:r></w:p><w:p><w:pPr/><w:r><w:rPr><w:b w:val="1"/><w:bCs w:val="1"/></w:rPr><w:t xml:space="preserve">Réception de l'Antiquité</w:t></w:r><w:r><w:rPr/><w:t xml:space="preserve"> : réception de la poésie et du théâtre grec et latin dans l’Europe de la première modernité ; poétique et politique du commentaire aux auteurs anciens à la Renaissance ; réseau et transmission des textes à la Renaissance ; néolatin.</w:t></w:r></w:p><w:p><w:pPr/><w:r><w:rPr><w:b w:val="1"/><w:bCs w:val="1"/></w:rPr><w:t xml:space="preserve">Edition numérique de textes :</w:t></w:r><w:r><w:rPr/><w:t xml:space="preserve"> philologie classique (édition, traduction, commentaire, intertextualité) et édition numérique.</w:t></w:r></w:p><w:p><w:pPr><w:pStyle w:val="Heading1"/></w:pPr><w:r><w:rPr/><w:t xml:space="preserve">Parcours universitaire et diplômes</w:t></w:r></w:p><w:p><w:pPr/><w:r><w:rPr><w:b w:val="1"/><w:bCs w:val="1"/></w:rPr><w:t xml:space="preserve">2018 et 2023 : Qualification</w:t></w:r><w:r><w:rPr/><w:t xml:space="preserve"> en 8e section CNU</w:t></w:r></w:p><w:p><w:pPr/><w:r><w:rPr><w:b w:val="1"/><w:bCs w:val="1"/></w:rPr><w:t xml:space="preserve">2014-2018 : Doctorat en Langue et littératures anciennes</w:t></w:r></w:p><w:p><w:pPr/><w:r><w:rPr/><w:t xml:space="preserve">École Normale Supérieure de Lyon ; HiSoMA, UMR 5189 ; ED 484 3LA</w:t></w:r></w:p><w:p><w:pPr/><w:r><w:rPr/><w:t xml:space="preserve">Thèse dirigée par Bénédicte Delignon (Professeure des Universités à l’ENS de Lyon)</w:t></w:r></w:p><w:p><w:pPr/><w:r><w:rPr><w:b w:val="1"/><w:bCs w:val="1"/></w:rPr><w:t xml:space="preserve">Sujet de thèse :</w:t></w:r><w:r><w:rPr/><w:t xml:space="preserve"> « La représentation de Lucilius chez Cicéron et Varron : influence des contextes et des pratiques de la citation sur la construction d’une figure littéraire »</w:t></w:r></w:p><w:p><w:pPr/><w:r><w:rPr><w:b w:val="1"/><w:bCs w:val="1"/></w:rPr><w:t xml:space="preserve">Jury :</w:t></w:r></w:p><w:p><w:pPr/><w:r><w:rPr/><w:t xml:space="preserve">Anna Chahoud (Professeure au Trinity College Dublin)</w:t></w:r></w:p><w:p><w:pPr/><w:r><w:rPr/><w:t xml:space="preserve">Bénédicte Delignon (Professeure à l’ENS de Lyon, directrice)</w:t></w:r></w:p><w:p><w:pPr/><w:r><w:rPr/><w:t xml:space="preserve">Alessandro Garcea (Professeur à Sorbonne Université, rapporteur)</w:t></w:r></w:p><w:p><w:pPr/><w:r><w:rPr/><w:t xml:space="preserve">Charles Guérin (Professeur à Sorbonne Université, rapporteur)</w:t></w:r></w:p><w:p><w:pPr/><w:r><w:rPr/><w:t xml:space="preserve">Marie Ledentu (Professeure à l’Université Lyon III, présidente)</w:t></w:r></w:p><w:p><w:pPr/><w:r><w:rPr><w:b w:val="1"/><w:bCs w:val="1"/></w:rPr><w:t xml:space="preserve">2014 : Agrégation de Lettres classiques</w:t></w:r></w:p><w:p><w:pPr/><w:r><w:rPr><w:b w:val="1"/><w:bCs w:val="1"/></w:rPr><w:t xml:space="preserve">2013-2014 :</w:t></w:r><w:r><w:rPr><w:b w:val="1"/><w:bCs w:val="1"/></w:rPr><w:t xml:space="preserve">Master 2</w:t></w:r><w:r><w:rPr/><w:t xml:space="preserve"> Arts Lettres Langues à finalité </w:t></w:r><w:r><w:rPr><w:b w:val="1"/><w:bCs w:val="1"/></w:rPr><w:t xml:space="preserve">enseignement</w:t></w:r><w:r><w:rPr/><w:t xml:space="preserve">, mention Lettres**,** spécialité </w:t></w:r><w:r><w:rPr><w:b w:val="1"/><w:bCs w:val="1"/></w:rPr><w:t xml:space="preserve">Lettres Classiques</w:t></w:r><w:r><w:rPr/><w:t xml:space="preserve"> (Mention Bien) - </w:t></w:r><w:r><w:rPr><w:b w:val="1"/><w:bCs w:val="1"/></w:rPr><w:t xml:space="preserve">École Normale Supérieure de Lyon</w:t></w:r></w:p><w:p><w:pPr/><w:r><w:rPr><w:b w:val="1"/><w:bCs w:val="1"/></w:rPr><w:t xml:space="preserve">2012-2013 : Master 2</w:t></w:r><w:r><w:rPr/><w:t xml:space="preserve"> Arts Lettres Langues à finalité </w:t></w:r><w:r><w:rPr><w:b w:val="1"/><w:bCs w:val="1"/></w:rPr><w:t xml:space="preserve">recherche</w:t></w:r><w:r><w:rPr/><w:t xml:space="preserve">, mention Lettres**,** spécialité </w:t></w:r><w:r><w:rPr><w:b w:val="1"/><w:bCs w:val="1"/></w:rPr><w:t xml:space="preserve">Lettres Classiques</w:t></w:r><w:r><w:rPr/><w:t xml:space="preserve"> (Mention Très Bien) - </w:t></w:r><w:r><w:rPr><w:b w:val="1"/><w:bCs w:val="1"/></w:rPr><w:t xml:space="preserve">École Normale Supérieure de Lyon</w:t></w:r><w:r><w:rPr/><w:t xml:space="preserve"> Mémoire : « Étude du lexique dans les </w:t></w:r><w:r><w:rPr><w:i w:val="1"/><w:iCs w:val="1"/></w:rPr><w:t xml:space="preserve">Satires</w:t></w:r><w:r><w:rPr/><w:t xml:space="preserve"> de Lucilius » sous la direction d’Alessandro Garcea (Professeur des Universités – Université Lumière Lyon II).</w:t></w:r></w:p><w:p><w:pPr/><w:r><w:rPr><w:b w:val="1"/><w:bCs w:val="1"/></w:rPr><w:t xml:space="preserve">2011-2012 : Master 1 – Lettres Classiques</w:t></w:r><w:r><w:rPr/><w:t xml:space="preserve"> (Mention Très Bien) - </w:t></w:r><w:r><w:rPr><w:b w:val="1"/><w:bCs w:val="1"/></w:rPr><w:t xml:space="preserve">École Normale Supérieure de Lyon</w:t></w:r><w:r><w:rPr/><w:t xml:space="preserve"> Mémoire : « Étude des inscriptions latines de la Gaule » sous la direction d’Alessandro Garcea (Professeur des Universités – Université Lumière Lyon II)</w:t></w:r></w:p><w:p><w:pPr/><w:r><w:rPr><w:b w:val="1"/><w:bCs w:val="1"/></w:rPr><w:t xml:space="preserve">2008-2011 : Lycée du Parc – Lyon</w:t></w:r><w:r><w:rPr/><w:t xml:space="preserve"> (Classes préparatoires littéraires)</w:t></w:r></w:p><w:p><w:pPr><w:pStyle w:val="Heading1"/></w:pPr><w:r><w:rPr/><w:t xml:space="preserve">Postes occupés</w:t></w:r></w:p><w:p><w:pPr/><w:r><w:rPr><w:b w:val="1"/><w:bCs w:val="1"/></w:rPr><w:t xml:space="preserve">2023-2026 : Porteuse du projet FragmAnt « Fragments antiques : citation et réception de la littérature latine fragmentaire républicaine »</w:t></w:r><w:r><w:rPr/><w:t xml:space="preserve">, financement ANR ACCESS ERC, UMR 5316 Litt&Arts – Arts et pratiques du texte, de l’image, de l’écran et de la scène</w:t></w:r></w:p><w:p><w:pPr/><w:r><w:rPr><w:b w:val="1"/><w:bCs w:val="1"/></w:rPr><w:t xml:space="preserve">2021-2023 : Post-doctorante en lettres classiques et en humanités numériques ANR ITHAC,</w:t></w:r><w:r><w:rPr/><w:t xml:space="preserve"> piloté à l’Université Grenoble-Alpes par Malika Bastin-Hammou et à l’Université Jean Moulin Lyon III par Pascale Paré-Rey ; laboratoire Histoire et Sources des Mondes Antiques (</w:t></w:r><w:r><w:rPr><w:b w:val="1"/><w:bCs w:val="1"/></w:rPr><w:t xml:space="preserve">HiSoMA</w:t></w:r><w:r><w:rPr/><w:t xml:space="preserve">, UMR 5189).</w:t></w:r></w:p><w:p><w:pPr/><w:r><w:rPr><w:b w:val="1"/><w:bCs w:val="1"/></w:rPr><w:t xml:space="preserve">2017-2021 :</w:t></w:r><w:r><w:rPr><w:b w:val="1"/><w:bCs w:val="1"/></w:rPr><w:t xml:space="preserve">Attachée Temporaire d’Enseignement et de Recherche ; ENS de Lyon</w:t></w:r><w:r><w:rPr/><w:t xml:space="preserve"> (temps complet </w:t></w:r><w:r><w:rPr><w:b w:val="1"/><w:bCs w:val="1"/></w:rPr><w:t xml:space="preserve">192</w:t></w:r><w:r><w:rPr/><w:t xml:space="preserve"> </w:t></w:r><w:r><w:rPr><w:b w:val="1"/><w:bCs w:val="1"/></w:rPr><w:t xml:space="preserve">heures</w:t></w:r><w:r><w:rPr/><w:t xml:space="preserve"> d’enseignement équivalent TD) ; Laboratoire Histoire et Sources des Mondes Antiques (</w:t></w:r><w:r><w:rPr><w:b w:val="1"/><w:bCs w:val="1"/></w:rPr><w:t xml:space="preserve">HiSoMA</w:t></w:r><w:r><w:rPr/><w:t xml:space="preserve">, UMR 5189)</w:t></w:r></w:p><w:p><w:pPr/><w:r><w:rPr><w:b w:val="1"/><w:bCs w:val="1"/></w:rPr><w:t xml:space="preserve">2014-2017 : Doctorante contractuelle chargée d’enseignement ; ENS de Lyon</w:t></w:r><w:r><w:rPr/><w:t xml:space="preserve"> (</w:t></w:r><w:r><w:rPr><w:b w:val="1"/><w:bCs w:val="1"/></w:rPr><w:t xml:space="preserve">64</w:t></w:r><w:r><w:rPr/><w:t xml:space="preserve"> </w:t></w:r><w:r><w:rPr><w:b w:val="1"/><w:bCs w:val="1"/></w:rPr><w:t xml:space="preserve">heures</w:t></w:r><w:r><w:rPr/><w:t xml:space="preserve"> d’enseignement équivalent TD) ; Laboratoire Histoire et Sources des Mondes Antiques (</w:t></w:r><w:r><w:rPr><w:b w:val="1"/><w:bCs w:val="1"/></w:rPr><w:t xml:space="preserve">HiSoMA</w:t></w:r><w:r><w:rPr/><w:t xml:space="preserve">, UMR 5189</w:t></w:r></w:p><w:p><w:pPr><w:pStyle w:val="Heading1"/></w:pPr><w:r><w:rPr/><w:t xml:space="preserve">Charge d’enseignement</w:t></w:r></w:p><w:p><w:pPr/><w:r><w:rPr><w:b w:val="1"/><w:bCs w:val="1"/></w:rPr><w:t xml:space="preserve">2025-2026 : Université Grenoble Alpes (vacation d'enseignement)</w:t></w:r></w:p><w:p><w:pPr/><w:r><w:rPr/><w:t xml:space="preserve">Panorama de la littérature latine (L1, 12h CM)Réception de l’Antiquité (M1, 22h CM)</w:t></w:r></w:p><w:p><w:pPr/><w:r><w:rPr><w:b w:val="1"/><w:bCs w:val="1"/></w:rPr><w:t xml:space="preserve">2025-2026 : Université Jean-Moulin Lyon 3 (vacations d’enseignement)</w:t></w:r></w:p><w:p><w:pPr/><w:r><w:rPr/><w:t xml:space="preserve">Langue latine – S2 (Licence 2 Philosophie, 15h TD)</w:t></w:r></w:p><w:p><w:pPr/><w:r><w:rPr><w:b w:val="1"/><w:bCs w:val="1"/></w:rPr><w:t xml:space="preserve">2024-2025 : Université Catholique de Lyon (vacation d'enseignement)</w:t></w:r></w:p><w:p><w:pPr/><w:r><w:rPr/><w:t xml:space="preserve">Latin confirmé – S1 (L3, 2 groupes, 40h TD)Latin confirmé – S2 (L3, 2 groupes, 40h TD)</w:t></w:r></w:p><w:p><w:pPr/><w:r><w:rPr><w:b w:val="1"/><w:bCs w:val="1"/></w:rPr><w:t xml:space="preserve">2023-2024 : Université Grenoble Alpes (vacation d'enseignement)</w:t></w:r></w:p><w:p><w:pPr/><w:r><w:rPr/><w:t xml:space="preserve">Cicéron Philippiques (Préparation à l’agrégation interne, 12h TD)</w:t></w:r></w:p><w:p><w:pPr/><w:r><w:rPr><w:b w:val="1"/><w:bCs w:val="1"/></w:rPr><w:t xml:space="preserve">2022-2023 : Université Grenoble Alpes (vacation d'enseignement)</w:t></w:r></w:p><w:p><w:pPr/><w:r><w:rPr/><w:t xml:space="preserve">Littérature latine : parler de politique – S1 (L2 Lettres Classiques, 24h TD)Littérature latine : vivre à Rome – S1 (L3 Lettres Classiques, 24h TD)</w:t></w:r></w:p><w:p><w:pPr/><w:r><w:rPr><w:b w:val="1"/><w:bCs w:val="1"/></w:rPr><w:t xml:space="preserve">2021-2022 : Université Jean-Moulin Lyon 3 (vacations d’enseignement)</w:t></w:r></w:p><w:p><w:pPr/><w:r><w:rPr/><w:t xml:space="preserve">Pensée et société à Rome – S1 (Licence 1 Humanités, 18h TD)Langue latine – S2 (L1 Lettres Modernes, 30h TD)</w:t></w:r></w:p><w:p><w:pPr/><w:r><w:rPr><w:b w:val="1"/><w:bCs w:val="1"/></w:rPr><w:t xml:space="preserve">2020-2021 : ENS de Lyon (ATER)</w:t></w:r></w:p><w:p><w:pPr/><w:r><w:rPr/><w:t xml:space="preserve">Latin débutant – Non spécialistes – S2 (L3-M1-M2, 33h TD)Latin confirmé – Non spécialistes – S1 (L3-M1-M2, 33h TD)Version latine pré-agrégation – Spécialistes (M1, 33h TD)Version latine – Agrégation Lettres Modernes (M2, 48h TD)Stage intensif de latin – Agrégation Lettres Modernes (M2, 18h TD)Grammaire latine – Agrégation Lettres Modernes (M2, 12h TD)Épreuve de latin HP – Agrégation Lettres Classiques (M2, 10h TD)Épreuve de spécialité Latin – Agrégation d’Espagnol (M2, 5h TD)</w:t></w:r></w:p><w:p><w:pPr/><w:r><w:rPr><w:b w:val="1"/><w:bCs w:val="1"/></w:rPr><w:t xml:space="preserve">2019-2020 : ENS de Lyon (ATER)</w:t></w:r></w:p><w:p><w:pPr/><w:r><w:rPr/><w:t xml:space="preserve">Latin débutant – Non spécialistes – S1 (L3-M1-M2, 33h TD)Latin débutant – Non spécialistes – S2 (L3-M1-M2, 33h TD)Latin confirmé – Non spécialistes – S1 (L3-M1-M2, 33h TD)Littérature latine – Spécialistes et non spécialistes (L3-M1, 33h TD)Version latine – Agrégation Lettres Modernes (M2, 48h TD)Grammaire latine – Agrégation Lettres Modernes (M2, 12h TD)Épreuve de latin HP – Agrégation Lettres Classiques (M2, 4h TD)Épreuve de latin HP – Agrégation de grammaire (M2, 1h TD)</w:t></w:r></w:p><w:p><w:pPr/><w:r><w:rPr><w:b w:val="1"/><w:bCs w:val="1"/></w:rPr><w:t xml:space="preserve">2018-2019 : ENS de Lyon (ATER)</w:t></w:r></w:p><w:p><w:pPr/><w:r><w:rPr/><w:t xml:space="preserve">Latin débutant – Non spécialistes – S1 (L3-M1-M2, 33h TD)Latin débutant – Non spécialistes – S2 (L3-M1-M2, 33h TD)Latin intermédiaire – Non spécialistes – S1 (L3-M1-M2, 66h TD)Version latine pré-agrégation – Spécialistes – (M1, 33h TD)Histoire littéraire latine – Public mixte (L3-M1, 33h TD)Épreuve de latin HP – Agrégation Lettres Classiques (M2, 3h TD)</w:t></w:r></w:p><w:p><w:pPr/><w:r><w:rPr><w:b w:val="1"/><w:bCs w:val="1"/></w:rPr><w:t xml:space="preserve">2017-2018 : ENS de Lyon (ATER)</w:t></w:r></w:p><w:p><w:pPr/><w:r><w:rPr/><w:t xml:space="preserve">Latin débutant – Non spécialistes – S1 (L3-M1-M2, 33h TD)Latin débutant – Non spécialistes – S2 (L3-M1-M2, 33h TD)Latin intermédiaire – Non spécialistes – S1 (L3-M1-M2, 66h TD)Latin confirmé – Non spécialistes – S1 (L3-M1-M2, 33h TD)Pratique de la langue latine – Spécialistes – (L3, 33h TD)</w:t></w:r></w:p><w:p><w:pPr/><w:r><w:rPr><w:b w:val="1"/><w:bCs w:val="1"/></w:rPr><w:t xml:space="preserve">2016-2017 : ENS de Lyon (Monitorat)</w:t></w:r></w:p><w:p><w:pPr/><w:r><w:rPr/><w:t xml:space="preserve">Grec intermédiaire – Non spécialistes – S1 (L3-M1-M2, 33h TD)Épreuve de latin HP – Agrégation Lettres Classiques (M2, 3h TD)Formation à la recherche universitaire – Spécialistes – (L3, 6h TD)Colles de littérature française – CPES Lettres (L1, 9h TD)Colles de presse française – CPES Sciences (L1, 13h TD)</w:t></w:r></w:p><w:p><w:pPr/><w:r><w:rPr><w:b w:val="1"/><w:bCs w:val="1"/></w:rPr><w:t xml:space="preserve">2015-2016 : ENS de Lyon (Monitorat)</w:t></w:r></w:p><w:p><w:pPr/><w:r><w:rPr/><w:t xml:space="preserve">Lecture suivie de textes grecs – Spécialistes (M1, 33h TD)Latin confirmé – Non spécialistes – S1 (L3-M1-M2, 33h TD)</w:t></w:r></w:p><w:p><w:pPr/><w:r><w:rPr><w:b w:val="1"/><w:bCs w:val="1"/></w:rPr><w:t xml:space="preserve">2014-2015 : ENS de Lyon (Monitorat)</w:t></w:r></w:p><w:p><w:pPr/><w:r><w:rPr/><w:t xml:space="preserve">Lecture suivie de textes grecs – Spécialistes (M1, 33h TD)Introduction aux genres littéraires latins – Spécialistes (M1, 33h TD)</w:t></w:r></w:p><w:p><w:pPr><w:pStyle w:val="Heading1"/></w:pPr><w:r><w:rPr/><w:t xml:space="preserve">Projets collectifs</w:t></w:r></w:p><w:p><w:pPr/><w:r><w:rPr><w:b w:val="1"/><w:bCs w:val="1"/></w:rPr><w:t xml:space="preserve">2021-2024.</w:t></w:r><w:r><w:rPr/><w:t xml:space="preserve"> ANR IThAC (Université Grenoble Alpes et Université Jean Moulin Lyon III – coordinatrice de projet Malika Bastin-Hammou) : responsabilité des paratextes aux éditions d’Eschyle, traduction des paratextes latins, annotation et encodage des paratextes latins et grecs.</w:t></w:r></w:p><w:p><w:pPr/><w:r><w:rPr><w:b w:val="1"/><w:bCs w:val="1"/></w:rPr><w:t xml:space="preserve">En cours.</w:t></w:r><w:r><w:rPr/><w:t xml:space="preserve"> Édition des </w:t></w:r><w:r><w:rPr><w:i w:val="1"/><w:iCs w:val="1"/></w:rPr><w:t xml:space="preserve">Petits Traités en forme de lettres écrites à diverses personnes studieuses</w:t></w:r><w:r><w:rPr/><w:t xml:space="preserve"> de La Mothe Le Vayer (1653). Le texte français établi, introduit et commenté par Isabelle Moreau (maîtresse de conférences à l’ENS de Lyon, IHRIM, UMR 5317) et Bruno Roche (chercheur associé à l’IHRIM, UMR 5317), établissement de texte et de la traduction des citations latines et grecques ainsi que l’appareil critique relatif aux références antiques.</w:t></w:r></w:p><w:p><w:pPr/><w:r><w:rPr><w:b w:val="1"/><w:bCs w:val="1"/></w:rPr><w:t xml:space="preserve">2016-2018.</w:t></w:r><w:r><w:rPr/><w:t xml:space="preserve"> Cofondatrice et coresponsable du Laboratoire Junior PrEUx (Pratiques de l’Espace Urbain dans les teXtes – ENS de Lyon). Ce laboratoire a conduit une réflexion organisée sur la manière dont les textes représentent l’espace urbain, ses habitants et leurs pratiques. Ma contribution a concerné en particulier l’organisation du colloque « Cultures Urbaines III » (2018) et de deux journées d’étude sur la représentation de l’espace urbain dans les textes grecs et latins puis dans la littérature moderne (2016 et 2017).</w:t></w:r></w:p><w:p><w:pPr/><w:r><w:rPr><w:b w:val="1"/><w:bCs w:val="1"/></w:rPr><w:t xml:space="preserve">2015-2018.</w:t></w:r><w:r><w:rPr/><w:t xml:space="preserve"> Membre du partenariat entre le laboratoire junior PrEUX et la Goethe Universität de Francfort. Ce partenariat, initié et entretenu par les professeurs Frank Estelmann et Robert Seidel (Goethe Universität) d’une part et d’autre part la professeure Anne Lagny (ENS de Lyon), a permis l’organisation de deux colloques internationaux, « Cultures Urbaines I » qui s’est tenu à l’ENS de Lyon en 2015, et « Culture Urbaines II » à Francfort en 2017 et la publication de l’ouvrage </w:t></w:r><w:r><w:rPr><w:i w:val="1"/><w:iCs w:val="1"/></w:rPr><w:t xml:space="preserve">Diskurse und Praktiken des Urbanen</w:t></w:r><w:r><w:rPr/><w:t xml:space="preserve">, Fr. Estelmann, Ph. Jonke, A. Lagny, R. Seidel (dir.), Lit Verlag, 2020, Berlin.</w:t></w:r></w:p><w:p><w:pPr><w:pStyle w:val="Heading1"/></w:pPr><w:r><w:rPr/><w:t xml:space="preserve">Responsabilités administratives</w:t></w:r></w:p><w:p><w:pPr/><w:r><w:rPr><w:b w:val="1"/><w:bCs w:val="1"/></w:rPr><w:t xml:space="preserve">2023-2026 : Porteuse du projet ACCESS ERC FragmAnt</w:t></w:r><w:r><w:rPr/><w:t xml:space="preserve"> « Fragments antiques : citation et réception de la littérature latine fragmentaire républicaine » (UMR 5316 Litt&Arts)</w:t></w:r></w:p><w:p><w:pPr/><w:r><w:rPr><w:b w:val="1"/><w:bCs w:val="1"/></w:rPr><w:t xml:space="preserve">2021-2023</w:t></w:r><w:r><w:rPr/><w:t xml:space="preserve"> : </w:t></w:r><w:r><w:rPr><w:b w:val="1"/><w:bCs w:val="1"/></w:rPr><w:t xml:space="preserve">Directrice de stage</w:t></w:r><w:r><w:rPr/><w:t xml:space="preserve"> dans le cadre du projet IThAC (stages de master du laboratoire HiSoMA)</w:t></w:r></w:p><w:p><w:pPr/><w:r><w:rPr><w:b w:val="1"/><w:bCs w:val="1"/></w:rPr><w:t xml:space="preserve">2021-… : Membre du conseil du laboratoire HiSoMA</w:t></w:r><w:r><w:rPr/><w:t xml:space="preserve">, UMR 5189 ; représentante suppléante des post-doctorants et chercheurs associés HiSoMA</w:t></w:r></w:p><w:p><w:pPr/><w:r><w:rPr><w:b w:val="1"/><w:bCs w:val="1"/></w:rPr><w:t xml:space="preserve">2016-2018 :</w:t></w:r><w:r><w:rPr><w:b w:val="1"/><w:bCs w:val="1"/></w:rPr><w:t xml:space="preserve">Membre du conseil de l’École Doctorale 484</w:t></w:r><w:r><w:rPr/><w:t xml:space="preserve"> Lettres Langues Linguistique et Arts (3LA) ; représentante des doctorants de l’ENS de Lyon</w:t></w:r></w:p><w:p><w:pPr/><w:r><w:rPr/><w:t xml:space="preserve">2014-2020 : </w:t></w:r><w:r><w:rPr><w:b w:val="1"/><w:bCs w:val="1"/></w:rPr><w:t xml:space="preserve">Investissement au sein du département de Lettres et Arts de l’ENS de Lyon</w:t></w:r></w:p><w:p><w:pPr><w:pStyle w:val="Heading1"/></w:pPr><w:r><w:rPr/><w:t xml:space="preserve">Responsabilités dans des jurys</w:t></w:r></w:p><w:p><w:pPr/><w:r><w:rPr><w:b w:val="1"/><w:bCs w:val="1"/></w:rPr><w:t xml:space="preserve">2020-2021</w:t></w:r><w:r><w:rPr/><w:t xml:space="preserve"> : </w:t></w:r><w:r><w:rPr><w:b w:val="1"/><w:bCs w:val="1"/></w:rPr><w:t xml:space="preserve">Jury d’écrit du concours de la Banque d’épreuves littéraires (BEL) – Épreuve de dissertation française</w:t></w:r></w:p><w:p><w:pPr/><w:r><w:rPr><w:b w:val="1"/><w:bCs w:val="1"/></w:rPr><w:t xml:space="preserve">2015-2021 : Concours d’entrée de l’ENS de Lyon – Secrétaire d’oral</w:t></w:r><w:r><w:rPr/><w:t xml:space="preserve"> en charge des épreuves de la série Lettres et Arts (lettres modernes, latin, grec, théâtre, cinéma, histoire des arts, musique…) et des épreuves communes d’admission (Approche des Sciences Humaines et explication d’un texte littéraire)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réception cicéronienne de Caecilius Statius</w:t></w:r></w:hyperlink></w:p><w:p><w:pPr/><w:hyperlink r:id="rId11" w:history="1"><w:r><w:rPr><w:color w:val="#410a8c"/><w:u w:val="single"/></w:rPr><w:t xml:space="preserve">Sarah Gaucher</w:t></w:r></w:hyperlink></w:p><w:p><w:pPr/><w:r><w:rPr><w:i w:val="1"/><w:iCs w:val="1"/></w:rPr><w:t xml:space="preserve">Vita Latina</w:t></w:r><w:r><w:rPr/><w:t xml:space="preserve">, 2022, 202, pp.40-59</w:t></w:r></w:p><w:p><w:pPr/><w:r><w:rPr/><w:t xml:space="preserve">Article dans une revue</w:t></w:r></w:p><w:p><w:pPr/><w:hyperlink r:id="rId10" w:history="1"><w:r><w:rPr><w:color w:val="#410a8c"/><w:u w:val="single"/></w:rPr><w:t xml:space="preserve">hal-05480764v1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bricolage : de la digital naive à la spécialiste du numérique</w:t></w:r></w:hyperlink></w:p><w:p><w:pPr/><w:hyperlink r:id="rId11" w:history="1"><w:r><w:rPr><w:color w:val="#410a8c"/><w:u w:val="single"/></w:rPr><w:t xml:space="preserve">Sarah Gaucher</w:t></w:r></w:hyperlink><w:r><w:rPr/><w:t xml:space="preserve">,</w:t></w:r><w:hyperlink r:id="rId13" w:history="1"><w:r><w:rPr><w:color w:val="#410a8c"/><w:u w:val="single"/></w:rPr><w:t xml:space="preserve">Anne Garcia-Fernandez</w:t></w:r></w:hyperlink></w:p><w:p><w:pPr/><w:r><w:rPr><w:i w:val="1"/><w:iCs w:val="1"/></w:rPr><w:t xml:space="preserve">Bricoler des éditions numériques</w:t></w:r><w:r><w:rPr/><w:t xml:space="preserve">, Chaire d’excellence en édition numérique, UR 3229 CEREdi, Jun 2025, Rouen, France</w:t></w:r></w:p><w:p><w:pPr/><w:r><w:rPr/><w:t xml:space="preserve">Communication dans un congrès</w:t></w:r></w:p><w:p><w:pPr/><w:hyperlink r:id="rId12" w:history="1"><w:r><w:rPr><w:color w:val="#410a8c"/><w:u w:val="single"/></w:rPr><w:t xml:space="preserve">hal-05480720v1</w:t></w:r></w:hyperlink></w:p></w:tc></w:tr><w:tr><w:trPr/><w:tc><w:tcPr><w:noWrap/></w:tcPr><w:p><w:pPr><w:spacing w:after="200"/></w:pPr><w:hyperlink r:id="rId14" w:history="1"><w:r><w:rPr><w:color w:val="1e198e"/><w:b w:val="1"/><w:bCs w:val="1"/><w:u w:val="single"/></w:rPr><w:t xml:space="preserve">Du calame au clavier : enjeux et perspectives de la philologie numérique</w:t></w:r></w:hyperlink></w:p><w:p><w:pPr/><w:hyperlink r:id="rId11" w:history="1"><w:r><w:rPr><w:color w:val="#410a8c"/><w:u w:val="single"/></w:rPr><w:t xml:space="preserve">Sarah Gaucher</w:t></w:r></w:hyperlink></w:p><w:p><w:pPr/><w:r><w:rPr><w:i w:val="1"/><w:iCs w:val="1"/></w:rPr><w:t xml:space="preserve">Du calame au clavier : colloque de philologie numérique</w:t></w:r><w:r><w:rPr/><w:t xml:space="preserve">, UMR 5316 Litt&amp;Arts; Projet FragmAnt, Jan 2024, Grenoble, France</w:t></w:r></w:p><w:p><w:pPr/><w:r><w:rPr/><w:t xml:space="preserve">Communication dans un congrès</w:t></w:r></w:p><w:p><w:pPr/><w:hyperlink r:id="rId14" w:history="1"><w:r><w:rPr><w:color w:val="#410a8c"/><w:u w:val="single"/></w:rPr><w:t xml:space="preserve">hal-05480726v1</w:t></w:r></w:hyperlink></w:p></w:tc></w:tr><w:tr><w:trPr/><w:tc><w:tcPr><w:noWrap/></w:tcPr><w:p><w:pPr><w:spacing w:after="200"/></w:pPr><w:hyperlink r:id="rId15" w:history="1"><w:r><w:rPr><w:color w:val="1e198e"/><w:b w:val="1"/><w:bCs w:val="1"/><w:u w:val="single"/></w:rPr><w:t xml:space="preserve">Traitement numérique des fragments latins, perspectives et problématiques</w:t></w:r></w:hyperlink></w:p><w:p><w:pPr/><w:hyperlink r:id="rId11" w:history="1"><w:r><w:rPr><w:color w:val="#410a8c"/><w:u w:val="single"/></w:rPr><w:t xml:space="preserve">Sarah Gaucher</w:t></w:r></w:hyperlink></w:p><w:p><w:pPr/><w:r><w:rPr><w:i w:val="1"/><w:iCs w:val="1"/></w:rPr><w:t xml:space="preserve">Séminaire du centre de recherche Translatio « Transmission, traduction et transfert des textes antiques et médiévaux »</w:t></w:r><w:r><w:rPr/><w:t xml:space="preserve">, UMR 5316 Litt&amp;Arts, Sep 2024, Grenoble, France</w:t></w:r></w:p><w:p><w:pPr/><w:r><w:rPr/><w:t xml:space="preserve">Communication dans un congrès</w:t></w:r></w:p><w:p><w:pPr/><w:hyperlink r:id="rId15" w:history="1"><w:r><w:rPr><w:color w:val="#410a8c"/><w:u w:val="single"/></w:rPr><w:t xml:space="preserve">hal-05480748v1</w:t></w:r></w:hyperlink></w:p></w:tc></w:tr><w:tr><w:trPr/><w:tc><w:tcPr><w:noWrap/></w:tcPr><w:p><w:pPr><w:spacing w:after="200"/></w:pPr><w:hyperlink r:id="rId16" w:history="1"><w:r><w:rPr><w:color w:val="1e198e"/><w:b w:val="1"/><w:bCs w:val="1"/><w:u w:val="single"/></w:rPr><w:t xml:space="preserve">Présentation du projet FragmAnt</w:t></w:r></w:hyperlink></w:p><w:p><w:pPr/><w:hyperlink r:id="rId11" w:history="1"><w:r><w:rPr><w:color w:val="#410a8c"/><w:u w:val="single"/></w:rPr><w:t xml:space="preserve">Sarah Gaucher</w:t></w:r></w:hyperlink></w:p><w:p><w:pPr/><w:r><w:rPr><w:i w:val="1"/><w:iCs w:val="1"/></w:rPr><w:t xml:space="preserve">Citer, éditer, réécrire : réception et représentation de la poésie latine fragmentaire</w:t></w:r><w:r><w:rPr/><w:t xml:space="preserve">, Projet Fragmant; UMR 5316 Litt&amp;Arts, Dec 2024, Grenoble, France</w:t></w:r></w:p><w:p><w:pPr/><w:r><w:rPr/><w:t xml:space="preserve">Communication dans un congrès</w:t></w:r></w:p><w:p><w:pPr/><w:hyperlink r:id="rId16" w:history="1"><w:r><w:rPr><w:color w:val="#410a8c"/><w:u w:val="single"/></w:rPr><w:t xml:space="preserve">hal-05480722v1</w:t></w:r></w:hyperlink></w:p></w:tc></w:tr><w:tr><w:trPr/><w:tc><w:tcPr><w:noWrap/></w:tcPr><w:p><w:pPr><w:spacing w:after="200"/></w:pPr><w:hyperlink r:id="rId17" w:history="1"><w:r><w:rPr><w:color w:val="1e198e"/><w:b w:val="1"/><w:bCs w:val="1"/><w:u w:val="single"/></w:rPr><w:t xml:space="preserve">Citer et représenter en langues anciennes</w:t></w:r></w:hyperlink></w:p><w:p><w:pPr/><w:hyperlink r:id="rId11" w:history="1"><w:r><w:rPr><w:color w:val="#410a8c"/><w:u w:val="single"/></w:rPr><w:t xml:space="preserve">Sarah Gaucher</w:t></w:r></w:hyperlink></w:p><w:p><w:pPr/><w:r><w:rPr><w:i w:val="1"/><w:iCs w:val="1"/></w:rPr><w:t xml:space="preserve">La littérature fragmentaire ancienne : de la citation à la réception</w:t></w:r><w:r><w:rPr/><w:t xml:space="preserve">, Celtic Conference in Classics, Jul 2024, Cardiff, United Kingdom</w:t></w:r></w:p><w:p><w:pPr/><w:r><w:rPr/><w:t xml:space="preserve">Communication dans un congrès</w:t></w:r></w:p><w:p><w:pPr/><w:hyperlink r:id="rId17" w:history="1"><w:r><w:rPr><w:color w:val="#410a8c"/><w:u w:val="single"/></w:rPr><w:t xml:space="preserve">hal-05480727v1</w:t></w:r></w:hyperlink></w:p></w:tc></w:tr><w:tr><w:trPr/><w:tc><w:tcPr><w:noWrap/></w:tcPr><w:p><w:pPr><w:spacing w:after="200"/></w:pPr><w:hyperlink r:id="rId18" w:history="1"><w:r><w:rPr><w:color w:val="1e198e"/><w:b w:val="1"/><w:bCs w:val="1"/><w:u w:val="single"/></w:rPr><w:t xml:space="preserve">Citer, éditer, réécrire : problématique et enjeux</w:t></w:r></w:hyperlink></w:p><w:p><w:pPr/><w:hyperlink r:id="rId11" w:history="1"><w:r><w:rPr><w:color w:val="#410a8c"/><w:u w:val="single"/></w:rPr><w:t xml:space="preserve">Sarah Gaucher</w:t></w:r></w:hyperlink><w:r><w:rPr/><w:t xml:space="preserve">,</w:t></w:r><w:hyperlink r:id="rId19" w:history="1"><w:r><w:rPr><w:color w:val="#410a8c"/><w:u w:val="single"/></w:rPr><w:t xml:space="preserve">Clémence Pelletier</w:t></w:r></w:hyperlink></w:p><w:p><w:pPr/><w:r><w:rPr><w:i w:val="1"/><w:iCs w:val="1"/></w:rPr><w:t xml:space="preserve">Citer, éditer, réécrire : réception et représentation de la poésie latine fragmentaire</w:t></w:r><w:r><w:rPr/><w:t xml:space="preserve">, Projet FragmAnt; UMR 5316 Litt&amp;Arts, Dec 2024, Grenoble, France</w:t></w:r></w:p><w:p><w:pPr/><w:r><w:rPr/><w:t xml:space="preserve">Communication dans un congrès</w:t></w:r></w:p><w:p><w:pPr/><w:hyperlink r:id="rId18" w:history="1"><w:r><w:rPr><w:color w:val="#410a8c"/><w:u w:val="single"/></w:rPr><w:t xml:space="preserve">hal-05480724v1</w:t></w:r></w:hyperlink></w:p></w:tc></w:tr><w:tr><w:trPr/><w:tc><w:tcPr><w:noWrap/></w:tcPr><w:p><w:pPr><w:spacing w:after="200"/></w:pPr><w:hyperlink r:id="rId20" w:history="1"><w:r><w:rPr><w:color w:val="1e198e"/><w:b w:val="1"/><w:bCs w:val="1"/><w:u w:val="single"/></w:rPr><w:t xml:space="preserve">Citer les Anciens à la Renaissance dans les éditions de textes classiques</w:t></w:r></w:hyperlink></w:p><w:p><w:pPr/><w:hyperlink r:id="rId11" w:history="1"><w:r><w:rPr><w:color w:val="#410a8c"/><w:u w:val="single"/></w:rPr><w:t xml:space="preserve">Sarah Gaucher</w:t></w:r></w:hyperlink><w:r><w:rPr/><w:t xml:space="preserve">,</w:t></w:r><w:hyperlink r:id="rId21" w:history="1"><w:r><w:rPr><w:color w:val="#410a8c"/><w:u w:val="single"/></w:rPr><w:t xml:space="preserve">Christian Nicolas</w:t></w:r></w:hyperlink></w:p><w:p><w:pPr/><w:r><w:rPr><w:i w:val="1"/><w:iCs w:val="1"/></w:rPr><w:t xml:space="preserve">Citer les Anciens à la Renaissance : la citation et la fabrique de l’Antiquité dans les éditions des textes classiques. Analyse et exploration numérique</w:t></w:r><w:r><w:rPr/><w:t xml:space="preserve">, UMR 5189 HiSoMA; Projet IThAC, Apr 2023, Lyon, France</w:t></w:r></w:p><w:p><w:pPr/><w:r><w:rPr/><w:t xml:space="preserve">Communication dans un congrès</w:t></w:r></w:p><w:p><w:pPr/><w:hyperlink r:id="rId20" w:history="1"><w:r><w:rPr><w:color w:val="#410a8c"/><w:u w:val="single"/></w:rPr><w:t xml:space="preserve">hal-05480728v1</w:t></w:r></w:hyperlink></w:p></w:tc></w:tr><w:tr><w:trPr/><w:tc><w:tcPr><w:noWrap/></w:tcPr><w:p><w:pPr><w:spacing w:after="200"/></w:pPr><w:hyperlink r:id="rId22" w:history="1"><w:r><w:rPr><w:color w:val="1e198e"/><w:b w:val="1"/><w:bCs w:val="1"/><w:u w:val="single"/></w:rPr><w:t xml:space="preserve">Présentation du projet ANR IThAC (étude de la réception du théâtre antique dans l’Europe du XVIe s. à travers l’analyse du corpus)</w:t></w:r></w:hyperlink></w:p><w:p><w:pPr/><w:hyperlink r:id="rId11" w:history="1"><w:r><w:rPr><w:color w:val="#410a8c"/><w:u w:val="single"/></w:rPr><w:t xml:space="preserve">Sarah Gaucher</w:t></w:r></w:hyperlink><w:r><w:rPr/><w:t xml:space="preserve">,</w:t></w:r><w:hyperlink r:id="rId23" w:history="1"><w:r><w:rPr><w:color w:val="#410a8c"/><w:u w:val="single"/></w:rPr><w:t xml:space="preserve">Pascale Paré-Rey</w:t></w:r></w:hyperlink></w:p><w:p><w:pPr/><w:r><w:rPr><w:i w:val="1"/><w:iCs w:val="1"/></w:rPr><w:t xml:space="preserve">Néolatin Lyon 2023</w:t></w:r><w:r><w:rPr/><w:t xml:space="preserve">, Labex COMOD; CNRS, 2023, Lyon, France</w:t></w:r></w:p><w:p><w:pPr/><w:r><w:rPr/><w:t xml:space="preserve">Communication dans un congrès</w:t></w:r></w:p><w:p><w:pPr/><w:hyperlink r:id="rId22" w:history="1"><w:r><w:rPr><w:color w:val="#410a8c"/><w:u w:val="single"/></w:rPr><w:t xml:space="preserve">hal-05480756v1</w:t></w:r></w:hyperlink></w:p></w:tc></w:tr><w:tr><w:trPr/><w:tc><w:tcPr><w:noWrap/></w:tcPr><w:p><w:pPr><w:spacing w:after="200"/></w:pPr><w:hyperlink r:id="rId24" w:history="1"><w:r><w:rPr><w:color w:val="1e198e"/><w:b w:val="1"/><w:bCs w:val="1"/><w:u w:val="single"/></w:rPr><w:t xml:space="preserve">Présentation du projet ANR ITHAC</w:t></w:r></w:hyperlink></w:p><w:p><w:pPr/><w:hyperlink r:id="rId11" w:history="1"><w:r><w:rPr><w:color w:val="#410a8c"/><w:u w:val="single"/></w:rPr><w:t xml:space="preserve">Sarah Gaucher</w:t></w:r></w:hyperlink><w:r><w:rPr/><w:t xml:space="preserve">,</w:t></w:r><w:hyperlink r:id="rId23" w:history="1"><w:r><w:rPr><w:color w:val="#410a8c"/><w:u w:val="single"/></w:rPr><w:t xml:space="preserve">Pascale Paré-Rey</w:t></w:r></w:hyperlink></w:p><w:p><w:pPr/><w:r><w:rPr><w:i w:val="1"/><w:iCs w:val="1"/></w:rPr><w:t xml:space="preserve">NeoLatinLyon 2023</w:t></w:r><w:r><w:rPr/><w:t xml:space="preserve">, Labex Comod, Jul 2023, Lyon (ENS Lyon), France</w:t></w:r></w:p><w:p><w:pPr/><w:r><w:rPr/><w:t xml:space="preserve">Communication dans un congrès</w:t></w:r></w:p><w:p><w:pPr/><w:hyperlink r:id="rId24" w:history="1"><w:r><w:rPr><w:color w:val="#410a8c"/><w:u w:val="single"/></w:rPr><w:t xml:space="preserve">halshs-04626741v1</w:t></w:r></w:hyperlink></w:p></w:tc></w:tr><w:tr><w:trPr/><w:tc><w:tcPr><w:noWrap/></w:tcPr><w:p><w:pPr><w:spacing w:after="200"/></w:pPr><w:hyperlink r:id="rId25" w:history="1"><w:r><w:rPr><w:color w:val="1e198e"/><w:b w:val="1"/><w:bCs w:val="1"/><w:u w:val="single"/></w:rPr><w:t xml:space="preserve">Erudition in Erudition. On Fragments of Republican Latin Grammarians in the Corpus Grammaticorum Latinorum</w:t></w:r></w:hyperlink></w:p><w:p><w:pPr/><w:hyperlink r:id="rId11" w:history="1"><w:r><w:rPr><w:color w:val="#410a8c"/><w:u w:val="single"/></w:rPr><w:t xml:space="preserve">Sarah Gaucher</w:t></w:r></w:hyperlink></w:p><w:p><w:pPr/><w:r><w:rPr><w:i w:val="1"/><w:iCs w:val="1"/></w:rPr><w:t xml:space="preserve">Fragments in Erudition, Erudition in Fragment</w:t></w:r><w:r><w:rPr/><w:t xml:space="preserve">, Celtic conference in Classics, Jul 2023, Coimbra, Portugal</w:t></w:r></w:p><w:p><w:pPr/><w:r><w:rPr/><w:t xml:space="preserve">Communication dans un congrès</w:t></w:r></w:p><w:p><w:pPr/><w:hyperlink r:id="rId25" w:history="1"><w:r><w:rPr><w:color w:val="#410a8c"/><w:u w:val="single"/></w:rPr><w:t xml:space="preserve">hal-05480730v1</w:t></w:r></w:hyperlink></w:p></w:tc></w:tr><w:tr><w:trPr/><w:tc><w:tcPr><w:noWrap/></w:tcPr><w:p><w:pPr><w:spacing w:after="200"/></w:pPr><w:hyperlink r:id="rId26" w:history="1"><w:r><w:rPr><w:color w:val="1e198e"/><w:b w:val="1"/><w:bCs w:val="1"/><w:u w:val="single"/></w:rPr><w:t xml:space="preserve">L’espace numérique de la mémoire</w:t></w:r></w:hyperlink></w:p><w:p><w:pPr/><w:hyperlink r:id="rId11" w:history="1"><w:r><w:rPr><w:color w:val="#410a8c"/><w:u w:val="single"/></w:rPr><w:t xml:space="preserve">Sarah Gaucher</w:t></w:r></w:hyperlink></w:p><w:p><w:pPr/><w:r><w:rPr><w:i w:val="1"/><w:iCs w:val="1"/></w:rPr><w:t xml:space="preserve">Séminaire AXE B « Cultures anciennes et temporalités : performance, mémoire, réception »</w:t></w:r><w:r><w:rPr/><w:t xml:space="preserve">, UMR 5189 HiSoMA, 2022, Lyon, France</w:t></w:r></w:p><w:p><w:pPr/><w:r><w:rPr/><w:t xml:space="preserve">Communication dans un congrès</w:t></w:r></w:p><w:p><w:pPr/><w:hyperlink r:id="rId26" w:history="1"><w:r><w:rPr><w:color w:val="#410a8c"/><w:u w:val="single"/></w:rPr><w:t xml:space="preserve">hal-05480749v1</w:t></w:r></w:hyperlink></w:p></w:tc></w:tr><w:tr><w:trPr/><w:tc><w:tcPr><w:noWrap/></w:tcPr><w:p><w:pPr><w:spacing w:after="200"/></w:pPr><w:hyperlink r:id="rId27" w:history="1"><w:r><w:rPr><w:color w:val="1e198e"/><w:b w:val="1"/><w:bCs w:val="1"/><w:u w:val="single"/></w:rPr><w:t xml:space="preserve">La représentation républicaine de Lucilius en poeta sapiens : quelle philosophie chez le primus inuentor ?</w:t></w:r></w:hyperlink></w:p><w:p><w:pPr/><w:hyperlink r:id="rId11" w:history="1"><w:r><w:rPr><w:color w:val="#410a8c"/><w:u w:val="single"/></w:rPr><w:t xml:space="preserve">Sarah Gaucher</w:t></w:r></w:hyperlink></w:p><w:p><w:pPr/><w:r><w:rPr><w:i w:val="1"/><w:iCs w:val="1"/></w:rPr><w:t xml:space="preserve">Satire et Philosophie</w:t></w:r><w:r><w:rPr/><w:t xml:space="preserve">, EA 4280 CELIS, Jun 2022, Clermont - Ferrand, France</w:t></w:r></w:p><w:p><w:pPr/><w:r><w:rPr/><w:t xml:space="preserve">Communication dans un congrès</w:t></w:r></w:p><w:p><w:pPr/><w:hyperlink r:id="rId27" w:history="1"><w:r><w:rPr><w:color w:val="#410a8c"/><w:u w:val="single"/></w:rPr><w:t xml:space="preserve">hal-05480732v1</w:t></w:r></w:hyperlink></w:p></w:tc></w:tr><w:tr><w:trPr/><w:tc><w:tcPr><w:noWrap/></w:tcPr><w:p><w:pPr><w:spacing w:after="200"/></w:pPr><w:hyperlink r:id="rId28" w:history="1"><w:r><w:rPr><w:color w:val="1e198e"/><w:b w:val="1"/><w:bCs w:val="1"/><w:u w:val="single"/></w:rPr><w:t xml:space="preserve">Les paratextes à l’édition de Lucilius par Franciscus Dousa (1597)</w:t></w:r></w:hyperlink></w:p><w:p><w:pPr/><w:hyperlink r:id="rId11" w:history="1"><w:r><w:rPr><w:color w:val="#410a8c"/><w:u w:val="single"/></w:rPr><w:t xml:space="preserve">Sarah Gaucher</w:t></w:r></w:hyperlink></w:p><w:p><w:pPr/><w:r><w:rPr><w:i w:val="1"/><w:iCs w:val="1"/></w:rPr><w:t xml:space="preserve">Princeps philologorum. L’autorité du philologue dans les éditions de textes anciens à la Renaissance</w:t></w:r><w:r><w:rPr/><w:t xml:space="preserve">, UMR 5316 Litt&amp;Arts; Projet IThAC, Dec 2021, Grenoble, France</w:t></w:r></w:p><w:p><w:pPr/><w:r><w:rPr/><w:t xml:space="preserve">Communication dans un congrès</w:t></w:r></w:p><w:p><w:pPr/><w:hyperlink r:id="rId28" w:history="1"><w:r><w:rPr><w:color w:val="#410a8c"/><w:u w:val="single"/></w:rPr><w:t xml:space="preserve">hal-05480733v1</w:t></w:r></w:hyperlink></w:p></w:tc></w:tr><w:tr><w:trPr/><w:tc><w:tcPr><w:noWrap/></w:tcPr><w:p><w:pPr><w:spacing w:after="200"/></w:pPr><w:hyperlink r:id="rId29" w:history="1"><w:r><w:rPr><w:color w:val="1e198e"/><w:b w:val="1"/><w:bCs w:val="1"/><w:u w:val="single"/></w:rPr><w:t xml:space="preserve">Les tragédies d’Accius chez Cicéron : citations et réception</w:t></w:r></w:hyperlink></w:p><w:p><w:pPr/><w:hyperlink r:id="rId11" w:history="1"><w:r><w:rPr><w:color w:val="#410a8c"/><w:u w:val="single"/></w:rPr><w:t xml:space="preserve">Sarah Gaucher</w:t></w:r></w:hyperlink></w:p><w:p><w:pPr/><w:r><w:rPr><w:i w:val="1"/><w:iCs w:val="1"/></w:rPr><w:t xml:space="preserve">Séminaire « Atelier des poètes »</w:t></w:r><w:r><w:rPr/><w:t xml:space="preserve">, UMR 5189 HiSoMA, 2021, Lyon, France</w:t></w:r></w:p><w:p><w:pPr/><w:r><w:rPr/><w:t xml:space="preserve">Communication dans un congrès</w:t></w:r></w:p><w:p><w:pPr/><w:hyperlink r:id="rId29" w:history="1"><w:r><w:rPr><w:color w:val="#410a8c"/><w:u w:val="single"/></w:rPr><w:t xml:space="preserve">hal-05480750v1</w:t></w:r></w:hyperlink></w:p></w:tc></w:tr><w:tr><w:trPr/><w:tc><w:tcPr><w:noWrap/></w:tcPr><w:p><w:pPr><w:spacing w:after="200"/></w:pPr><w:hyperlink r:id="rId30" w:history="1"><w:r><w:rPr><w:color w:val="1e198e"/><w:b w:val="1"/><w:bCs w:val="1"/><w:u w:val="single"/></w:rPr><w:t xml:space="preserve">Traduction nouvelle des Satyres de Perse et de Juvénal (Jérôme Tarteron 1689) : Réception et traduction de Juvénal au XVIIe siècle</w:t></w:r></w:hyperlink></w:p><w:p><w:pPr/><w:hyperlink r:id="rId11" w:history="1"><w:r><w:rPr><w:color w:val="#410a8c"/><w:u w:val="single"/></w:rPr><w:t xml:space="preserve">Sarah Gaucher</w:t></w:r></w:hyperlink></w:p><w:p><w:pPr/><w:r><w:rPr><w:i w:val="1"/><w:iCs w:val="1"/></w:rPr><w:t xml:space="preserve">Présence de Juvénal</w:t></w:r><w:r><w:rPr/><w:t xml:space="preserve">, EA 4280 CELIS, 2021, Clermont - Ferrand, France</w:t></w:r></w:p><w:p><w:pPr/><w:r><w:rPr/><w:t xml:space="preserve">Communication dans un congrès</w:t></w:r></w:p><w:p><w:pPr/><w:hyperlink r:id="rId30" w:history="1"><w:r><w:rPr><w:color w:val="#410a8c"/><w:u w:val="single"/></w:rPr><w:t xml:space="preserve">hal-05480736v1</w:t></w:r></w:hyperlink></w:p></w:tc></w:tr><w:tr><w:trPr/><w:tc><w:tcPr><w:noWrap/></w:tcPr><w:p><w:pPr><w:spacing w:after="200"/></w:pPr><w:hyperlink r:id="rId31" w:history="1"><w:r><w:rPr><w:color w:val="1e198e"/><w:b w:val="1"/><w:bCs w:val="1"/><w:u w:val="single"/></w:rPr><w:t xml:space="preserve">Sur un bon mot de Scipion chez Cicéron (De orat. II, 253)</w:t></w:r></w:hyperlink></w:p><w:p><w:pPr/><w:hyperlink r:id="rId11" w:history="1"><w:r><w:rPr><w:color w:val="#410a8c"/><w:u w:val="single"/></w:rPr><w:t xml:space="preserve">Sarah Gaucher</w:t></w:r></w:hyperlink></w:p><w:p><w:pPr/><w:r><w:rPr><w:i w:val="1"/><w:iCs w:val="1"/></w:rPr><w:t xml:space="preserve">Les jeux sur les mots, les lettres et les sons dans les textes latins</w:t></w:r><w:r><w:rPr/><w:t xml:space="preserve">, UMR 7041 ArScan, 2021, Nanterre, France</w:t></w:r></w:p><w:p><w:pPr/><w:r><w:rPr/><w:t xml:space="preserve">Communication dans un congrès</w:t></w:r></w:p><w:p><w:pPr/><w:hyperlink r:id="rId31" w:history="1"><w:r><w:rPr><w:color w:val="#410a8c"/><w:u w:val="single"/></w:rPr><w:t xml:space="preserve">hal-05480735v1</w:t></w:r></w:hyperlink></w:p></w:tc></w:tr><w:tr><w:trPr/><w:tc><w:tcPr><w:noWrap/></w:tcPr><w:p><w:pPr><w:spacing w:after="200"/></w:pPr><w:hyperlink r:id="rId32" w:history="1"><w:r><w:rPr><w:color w:val="1e198e"/><w:b w:val="1"/><w:bCs w:val="1"/><w:u w:val="single"/></w:rPr><w:t xml:space="preserve">La satire antique : définition(s) et (re)définition(s)</w:t></w:r></w:hyperlink></w:p><w:p><w:pPr/><w:hyperlink r:id="rId11" w:history="1"><w:r><w:rPr><w:color w:val="#410a8c"/><w:u w:val="single"/></w:rPr><w:t xml:space="preserve">Sarah Gaucher</w:t></w:r></w:hyperlink></w:p><w:p><w:pPr/><w:r><w:rPr><w:i w:val="1"/><w:iCs w:val="1"/></w:rPr><w:t xml:space="preserve">Journée d’agrégation « Boileau, les Satires et l’Art poétique »</w:t></w:r><w:r><w:rPr/><w:t xml:space="preserve">, UMR 5317 IRHIM, 2020, Lyon, France</w:t></w:r></w:p><w:p><w:pPr/><w:r><w:rPr/><w:t xml:space="preserve">Communication dans un congrès</w:t></w:r></w:p><w:p><w:pPr/><w:hyperlink r:id="rId32" w:history="1"><w:r><w:rPr><w:color w:val="#410a8c"/><w:u w:val="single"/></w:rPr><w:t xml:space="preserve">hal-05480751v1</w:t></w:r></w:hyperlink></w:p></w:tc></w:tr><w:tr><w:trPr/><w:tc><w:tcPr><w:noWrap/></w:tcPr><w:p><w:pPr><w:spacing w:after="200"/></w:pPr><w:hyperlink r:id="rId33" w:history="1"><w:r><w:rPr><w:color w:val="1e198e"/><w:b w:val="1"/><w:bCs w:val="1"/><w:u w:val="single"/></w:rPr><w:t xml:space="preserve">Lucilius : subvertir le vers épique, imposer des normes à la satire</w:t></w:r></w:hyperlink></w:p><w:p><w:pPr/><w:hyperlink r:id="rId11" w:history="1"><w:r><w:rPr><w:color w:val="#410a8c"/><w:u w:val="single"/></w:rPr><w:t xml:space="preserve">Sarah Gaucher</w:t></w:r></w:hyperlink></w:p><w:p><w:pPr/><w:r><w:rPr><w:i w:val="1"/><w:iCs w:val="1"/></w:rPr><w:t xml:space="preserve">Règles et subversions dans le monde antique méditerranéen</w:t></w:r><w:r><w:rPr/><w:t xml:space="preserve">, Anthéia; Université Paris-Sorbonne, 2020, Paris, France</w:t></w:r></w:p><w:p><w:pPr/><w:r><w:rPr/><w:t xml:space="preserve">Communication dans un congrès</w:t></w:r></w:p><w:p><w:pPr/><w:hyperlink r:id="rId33" w:history="1"><w:r><w:rPr><w:color w:val="#410a8c"/><w:u w:val="single"/></w:rPr><w:t xml:space="preserve">hal-05480747v1</w:t></w:r></w:hyperlink></w:p></w:tc></w:tr><w:tr><w:trPr/><w:tc><w:tcPr><w:noWrap/></w:tcPr><w:p><w:pPr><w:spacing w:after="200"/></w:pPr><w:hyperlink r:id="rId34" w:history="1"><w:r><w:rPr><w:color w:val="1e198e"/><w:b w:val="1"/><w:bCs w:val="1"/><w:u w:val="single"/></w:rPr><w:t xml:space="preserve">Regards sur la correspondance de Cicéron</w:t></w:r></w:hyperlink></w:p><w:p><w:pPr/><w:hyperlink r:id="rId11" w:history="1"><w:r><w:rPr><w:color w:val="#410a8c"/><w:u w:val="single"/></w:rPr><w:t xml:space="preserve">Sarah Gaucher</w:t></w:r></w:hyperlink></w:p><w:p><w:pPr/><w:r><w:rPr><w:i w:val="1"/><w:iCs w:val="1"/></w:rPr><w:t xml:space="preserve">Séminaire « Historiographie et Bibliographie des Sciences de l’Antiquité » (HiBiSA)</w:t></w:r><w:r><w:rPr/><w:t xml:space="preserve">, UMR 5189 HiSoMA, 2020, Lyon, France</w:t></w:r></w:p><w:p><w:pPr/><w:r><w:rPr/><w:t xml:space="preserve">Communication dans un congrès</w:t></w:r></w:p><w:p><w:pPr/><w:hyperlink r:id="rId34" w:history="1"><w:r><w:rPr><w:color w:val="#410a8c"/><w:u w:val="single"/></w:rPr><w:t xml:space="preserve">hal-05480752v1</w:t></w:r></w:hyperlink></w:p></w:tc></w:tr><w:tr><w:trPr/><w:tc><w:tcPr><w:noWrap/></w:tcPr><w:p><w:pPr><w:spacing w:after="200"/></w:pPr><w:hyperlink r:id="rId35" w:history="1"><w:r><w:rPr><w:color w:val="1e198e"/><w:b w:val="1"/><w:bCs w:val="1"/><w:u w:val="single"/></w:rPr><w:t xml:space="preserve">Citation et transmission mémorielle des figures transgressives : Lucilius et le De natura deorum</w:t></w:r></w:hyperlink></w:p><w:p><w:pPr/><w:hyperlink r:id="rId11" w:history="1"><w:r><w:rPr><w:color w:val="#410a8c"/><w:u w:val="single"/></w:rPr><w:t xml:space="preserve">Sarah Gaucher</w:t></w:r></w:hyperlink></w:p><w:p><w:pPr/><w:r><w:rPr><w:i w:val="1"/><w:iCs w:val="1"/></w:rPr><w:t xml:space="preserve">Transgresser pour mieux régner: ombres et lumières du pouvoir dans l’Antiquité</w:t></w:r><w:r><w:rPr/><w:t xml:space="preserve">, Laboratoire Junior Tantale – ENS de Lyon, 2020, Lyon, France</w:t></w:r></w:p><w:p><w:pPr/><w:r><w:rPr/><w:t xml:space="preserve">Communication dans un congrès</w:t></w:r></w:p><w:p><w:pPr/><w:hyperlink r:id="rId35" w:history="1"><w:r><w:rPr><w:color w:val="#410a8c"/><w:u w:val="single"/></w:rPr><w:t xml:space="preserve">hal-05480746v1</w:t></w:r></w:hyperlink></w:p></w:tc></w:tr><w:tr><w:trPr/><w:tc><w:tcPr><w:noWrap/></w:tcPr><w:p><w:pPr><w:spacing w:after="200"/></w:pPr><w:hyperlink r:id="rId36" w:history="1"><w:r><w:rPr><w:color w:val="1e198e"/><w:b w:val="1"/><w:bCs w:val="1"/><w:u w:val="single"/></w:rPr><w:t xml:space="preserve">From Fragment to Quotation: New Research Perspectives on Early Latin Poetry</w:t></w:r></w:hyperlink></w:p><w:p><w:pPr/><w:hyperlink r:id="rId11" w:history="1"><w:r><w:rPr><w:color w:val="#410a8c"/><w:u w:val="single"/></w:rPr><w:t xml:space="preserve">Sarah Gaucher</w:t></w:r></w:hyperlink></w:p><w:p><w:pPr/><w:r><w:rPr><w:i w:val="1"/><w:iCs w:val="1"/></w:rPr><w:t xml:space="preserve">Humanities in the third millennium: approaches, contaminations and perspectives</w:t></w:r><w:r><w:rPr/><w:t xml:space="preserve">, Università degli studi di Verona, 2019, Verona, Italy</w:t></w:r></w:p><w:p><w:pPr/><w:r><w:rPr/><w:t xml:space="preserve">Communication dans un congrès</w:t></w:r></w:p><w:p><w:pPr/><w:hyperlink r:id="rId36" w:history="1"><w:r><w:rPr><w:color w:val="#410a8c"/><w:u w:val="single"/></w:rPr><w:t xml:space="preserve">hal-05480737v1</w:t></w:r></w:hyperlink></w:p></w:tc></w:tr><w:tr><w:trPr/><w:tc><w:tcPr><w:noWrap/></w:tcPr><w:p><w:pPr><w:spacing w:after="200"/></w:pPr><w:hyperlink r:id="rId37" w:history="1"><w:r><w:rPr><w:color w:val="1e198e"/><w:b w:val="1"/><w:bCs w:val="1"/><w:u w:val="single"/></w:rPr><w:t xml:space="preserve">L’odium regni de Lucilius à Cicéron : pratiques et contextes de la transmission du sentiment antimonarchique à Rome</w:t></w:r></w:hyperlink></w:p><w:p><w:pPr/><w:hyperlink r:id="rId11" w:history="1"><w:r><w:rPr><w:color w:val="#410a8c"/><w:u w:val="single"/></w:rPr><w:t xml:space="preserve">Sarah Gaucher</w:t></w:r></w:hyperlink></w:p><w:p><w:pPr/><w:r><w:rPr><w:i w:val="1"/><w:iCs w:val="1"/></w:rPr><w:t xml:space="preserve">Tradition et transmission dans l'Antiquité : approches interdisciplinaires</w:t></w:r><w:r><w:rPr/><w:t xml:space="preserve">, UMR 7044 ArcHiMedE, 2019, Strasbouirg, France</w:t></w:r></w:p><w:p><w:pPr/><w:r><w:rPr/><w:t xml:space="preserve">Communication dans un congrès</w:t></w:r></w:p><w:p><w:pPr/><w:hyperlink r:id="rId37" w:history="1"><w:r><w:rPr><w:color w:val="#410a8c"/><w:u w:val="single"/></w:rPr><w:t xml:space="preserve">hal-05480754v1</w:t></w:r></w:hyperlink></w:p></w:tc></w:tr><w:tr><w:trPr/><w:tc><w:tcPr><w:noWrap/></w:tcPr><w:p><w:pPr><w:spacing w:after="200"/></w:pPr><w:hyperlink r:id="rId38" w:history="1"><w:r><w:rPr><w:color w:val="1e198e"/><w:b w:val="1"/><w:bCs w:val="1"/><w:u w:val="single"/></w:rPr><w:t xml:space="preserve">Les satiristes latins : des figures de la transgression ?</w:t></w:r></w:hyperlink></w:p><w:p><w:pPr/><w:hyperlink r:id="rId11" w:history="1"><w:r><w:rPr><w:color w:val="#410a8c"/><w:u w:val="single"/></w:rPr><w:t xml:space="preserve">Sarah Gaucher</w:t></w:r></w:hyperlink></w:p><w:p><w:pPr/><w:r><w:rPr><w:i w:val="1"/><w:iCs w:val="1"/></w:rPr><w:t xml:space="preserve">Rebelles, révoltés, innovateurs : figures antiques de la Transgression</w:t></w:r><w:r><w:rPr/><w:t xml:space="preserve">, Laboratoire junior Tantale, 2019, Lyon, France</w:t></w:r></w:p><w:p><w:pPr/><w:r><w:rPr/><w:t xml:space="preserve">Communication dans un congrès</w:t></w:r></w:p><w:p><w:pPr/><w:hyperlink r:id="rId38" w:history="1"><w:r><w:rPr><w:color w:val="#410a8c"/><w:u w:val="single"/></w:rPr><w:t xml:space="preserve">hal-05480753v1</w:t></w:r></w:hyperlink></w:p></w:tc></w:tr><w:tr><w:trPr/><w:tc><w:tcPr><w:noWrap/></w:tcPr><w:p><w:pPr><w:spacing w:after="200"/></w:pPr><w:hyperlink r:id="rId39" w:history="1"><w:r><w:rPr><w:color w:val="1e198e"/><w:b w:val="1"/><w:bCs w:val="1"/><w:u w:val="single"/></w:rPr><w:t xml:space="preserve">Travailler sur un corpus de fragments : les Satires de Lucilius</w:t></w:r></w:hyperlink></w:p><w:p><w:pPr/><w:hyperlink r:id="rId11" w:history="1"><w:r><w:rPr><w:color w:val="#410a8c"/><w:u w:val="single"/></w:rPr><w:t xml:space="preserve">Sarah Gaucher</w:t></w:r></w:hyperlink></w:p><w:p><w:pPr/><w:r><w:rPr><w:i w:val="1"/><w:iCs w:val="1"/></w:rPr><w:t xml:space="preserve">Congrès du GIS Humanités « Sources et Langues de la Méditerranée »</w:t></w:r><w:r><w:rPr/><w:t xml:space="preserve">, GIS Humanités; UMR 5189 HiSoMA, 2018, Lyon, France</w:t></w:r></w:p><w:p><w:pPr/><w:r><w:rPr/><w:t xml:space="preserve">Communication dans un congrès</w:t></w:r></w:p><w:p><w:pPr/><w:hyperlink r:id="rId39" w:history="1"><w:r><w:rPr><w:color w:val="#410a8c"/><w:u w:val="single"/></w:rPr><w:t xml:space="preserve">hal-05480738v1</w:t></w:r></w:hyperlink></w:p></w:tc></w:tr><w:tr><w:trPr/><w:tc><w:tcPr><w:noWrap/></w:tcPr><w:p><w:pPr><w:spacing w:after="200"/></w:pPr><w:hyperlink r:id="rId40" w:history="1"><w:r><w:rPr><w:color w:val="1e198e"/><w:b w:val="1"/><w:bCs w:val="1"/><w:u w:val="single"/></w:rPr><w:t xml:space="preserve">Image de la vieillesse dans la dixième satire de Juvénal : entre peinture satirique et références épiques</w:t></w:r></w:hyperlink></w:p><w:p><w:pPr/><w:hyperlink r:id="rId11" w:history="1"><w:r><w:rPr><w:color w:val="#410a8c"/><w:u w:val="single"/></w:rPr><w:t xml:space="preserve">Sarah Gaucher</w:t></w:r></w:hyperlink></w:p><w:p><w:pPr/><w:r><w:rPr><w:i w:val="1"/><w:iCs w:val="1"/></w:rPr><w:t xml:space="preserve">Dialectiques de la vieillesse dans l’Antiquité</w:t></w:r><w:r><w:rPr/><w:t xml:space="preserve">, UMR 5189 HiSoMA, 2018, Saint étienne, France</w:t></w:r></w:p><w:p><w:pPr/><w:r><w:rPr/><w:t xml:space="preserve">Communication dans un congrès</w:t></w:r></w:p><w:p><w:pPr/><w:hyperlink r:id="rId40" w:history="1"><w:r><w:rPr><w:color w:val="#410a8c"/><w:u w:val="single"/></w:rPr><w:t xml:space="preserve">hal-05480739v1</w:t></w:r></w:hyperlink></w:p></w:tc></w:tr><w:tr><w:trPr/><w:tc><w:tcPr><w:noWrap/></w:tcPr><w:p><w:pPr><w:spacing w:after="200"/></w:pPr><w:hyperlink r:id="rId41" w:history="1"><w:r><w:rPr><w:color w:val="1e198e"/><w:b w:val="1"/><w:bCs w:val="1"/><w:u w:val="single"/></w:rPr><w:t xml:space="preserve">Le praeco dans les textes latins : une figure urbaine ambivalente</w:t></w:r></w:hyperlink></w:p><w:p><w:pPr/><w:hyperlink r:id="rId11" w:history="1"><w:r><w:rPr><w:color w:val="#410a8c"/><w:u w:val="single"/></w:rPr><w:t xml:space="preserve">Sarah Gaucher</w:t></w:r></w:hyperlink></w:p><w:p><w:pPr/><w:r><w:rPr><w:i w:val="1"/><w:iCs w:val="1"/></w:rPr><w:t xml:space="preserve">Cultures urbaines II</w:t></w:r><w:r><w:rPr/><w:t xml:space="preserve">, Goethe-Universität Frankfurt, 2017, Francfort Main, Germany</w:t></w:r></w:p><w:p><w:pPr/><w:r><w:rPr/><w:t xml:space="preserve">Communication dans un congrès</w:t></w:r></w:p><w:p><w:pPr/><w:hyperlink r:id="rId41" w:history="1"><w:r><w:rPr><w:color w:val="#410a8c"/><w:u w:val="single"/></w:rPr><w:t xml:space="preserve">hal-05480740v1</w:t></w:r></w:hyperlink></w:p></w:tc></w:tr><w:tr><w:trPr/><w:tc><w:tcPr><w:noWrap/></w:tcPr><w:p><w:pPr><w:spacing w:after="200"/></w:pPr><w:hyperlink r:id="rId42" w:history="1"><w:r><w:rPr><w:color w:val="1e198e"/><w:b w:val="1"/><w:bCs w:val="1"/><w:u w:val="single"/></w:rPr><w:t xml:space="preserve">Étude des citations de Plaute et de Lucilius dans le De Lingua Latina</w:t></w:r></w:hyperlink></w:p><w:p><w:pPr/><w:hyperlink r:id="rId11" w:history="1"><w:r><w:rPr><w:color w:val="#410a8c"/><w:u w:val="single"/></w:rPr><w:t xml:space="preserve">Sarah Gaucher</w:t></w:r></w:hyperlink></w:p><w:p><w:pPr/><w:r><w:rPr><w:i w:val="1"/><w:iCs w:val="1"/></w:rPr><w:t xml:space="preserve">Les intentions de la citation</w:t></w:r><w:r><w:rPr/><w:t xml:space="preserve">, UMR 5189 HiSoMA, 2015, Saint étienne, France</w:t></w:r></w:p><w:p><w:pPr/><w:r><w:rPr/><w:t xml:space="preserve">Communication dans un congrès</w:t></w:r></w:p><w:p><w:pPr/><w:hyperlink r:id="rId42" w:history="1"><w:r><w:rPr><w:color w:val="#410a8c"/><w:u w:val="single"/></w:rPr><w:t xml:space="preserve">hal-05480755v1</w:t></w:r></w:hyperlink></w:p></w:tc></w:tr><w:tr><w:trPr/><w:tc><w:tcPr><w:noWrap/></w:tcPr><w:p><w:pPr><w:spacing w:after="200"/></w:pPr><w:hyperlink r:id="rId43" w:history="1"><w:r><w:rPr><w:color w:val="1e198e"/><w:b w:val="1"/><w:bCs w:val="1"/><w:u w:val="single"/></w:rPr><w:t xml:space="preserve">‘Satire is an urban art’ : la satire lucilienne comme discours urbain ?</w:t></w:r></w:hyperlink></w:p><w:p><w:pPr/><w:hyperlink r:id="rId11" w:history="1"><w:r><w:rPr><w:color w:val="#410a8c"/><w:u w:val="single"/></w:rPr><w:t xml:space="preserve">Sarah Gaucher</w:t></w:r></w:hyperlink></w:p><w:p><w:pPr/><w:r><w:rPr><w:i w:val="1"/><w:iCs w:val="1"/></w:rPr><w:t xml:space="preserve">Culture urbaines I</w:t></w:r><w:r><w:rPr/><w:t xml:space="preserve">, UMR 5317 IHRIM, 2015, Lyon, France</w:t></w:r></w:p><w:p><w:pPr/><w:r><w:rPr/><w:t xml:space="preserve">Communication dans un congrès</w:t></w:r></w:p><w:p><w:pPr/><w:hyperlink r:id="rId43" w:history="1"><w:r><w:rPr><w:color w:val="#410a8c"/><w:u w:val="single"/></w:rPr><w:t xml:space="preserve">hal-05480745v1</w:t></w:r></w:hyperlink></w:p></w:tc></w:tr><w:tr><w:trPr/><w:tc><w:tcPr><w:noWrap/></w:tcPr><w:p><w:pPr><w:spacing w:after="200"/></w:pPr><w:hyperlink r:id="rId44" w:history="1"><w:r><w:rPr><w:color w:val="1e198e"/><w:b w:val="1"/><w:bCs w:val="1"/><w:u w:val="single"/></w:rPr><w:t xml:space="preserve">Cicéron et les gladiateurs : étude comparée de citations luciliennes</w:t></w:r></w:hyperlink></w:p><w:p><w:pPr/><w:hyperlink r:id="rId11" w:history="1"><w:r><w:rPr><w:color w:val="#410a8c"/><w:u w:val="single"/></w:rPr><w:t xml:space="preserve">Sarah Gaucher</w:t></w:r></w:hyperlink></w:p><w:p><w:pPr/><w:r><w:rPr><w:i w:val="1"/><w:iCs w:val="1"/></w:rPr><w:t xml:space="preserve">Les illusions de l’autonymie : la parole rapportée de l’Autre dans la littérature</w:t></w:r><w:r><w:rPr/><w:t xml:space="preserve">, EA 3003 CRPHLL, 2015, Pau, France</w:t></w:r></w:p><w:p><w:pPr/><w:r><w:rPr/><w:t xml:space="preserve">Communication dans un congrès</w:t></w:r></w:p><w:p><w:pPr/><w:hyperlink r:id="rId44" w:history="1"><w:r><w:rPr><w:color w:val="#410a8c"/><w:u w:val="single"/></w:rPr><w:t xml:space="preserve">hal-05480741v1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L’invention du théâtre antique</w:t></w:r></w:hyperlink></w:p><w:p><w:pPr/><w:hyperlink r:id="rId46" w:history="1"><w:r><w:rPr><w:color w:val="#410a8c"/><w:u w:val="single"/></w:rPr><w:t xml:space="preserve">Malika Bastin-Hammou</w:t></w:r></w:hyperlink><w:r><w:rPr/><w:t xml:space="preserve">,</w:t></w:r><w:hyperlink r:id="rId23" w:history="1"><w:r><w:rPr><w:color w:val="#410a8c"/><w:u w:val="single"/></w:rPr><w:t xml:space="preserve">Pascale Paré-Rey</w:t></w:r></w:hyperlink><w:r><w:rPr/><w:t xml:space="preserve">,</w:t></w:r><w:hyperlink r:id="rId11" w:history="1"><w:r><w:rPr><w:color w:val="#410a8c"/><w:u w:val="single"/></w:rPr><w:t xml:space="preserve">Sarah Gaucher</w:t></w:r></w:hyperlink></w:p><w:p><w:pPr/><w:r><w:rPr/><w:t xml:space="preserve">Latomus, A paraître, Textes médio- et néo-latins, Emmanuel Dupraz</w:t></w:r></w:p><w:p><w:pPr/><w:r><w:rPr/><w:t xml:space="preserve">Ouvrages</w:t></w:r><w:r><w:rPr/><w:t xml:space="preserve"> (ouvrage de synthèse)</w:t></w:r></w:p><w:p><w:pPr/><w:hyperlink r:id="rId45" w:history="1"><w:r><w:rPr><w:color w:val="#410a8c"/><w:u w:val="single"/></w:rPr><w:t xml:space="preserve">halshs-04626715v1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représentation de Lucilius chez Cicéron et Varron : influence des contextes et des pratiques de la citation sur la construction d'une figure littéraire</w:t></w:r></w:hyperlink></w:p><w:p><w:pPr/><w:hyperlink r:id="rId11" w:history="1"><w:r><w:rPr><w:color w:val="#410a8c"/><w:u w:val="single"/></w:rPr><w:t xml:space="preserve">Sarah Gaucher</w:t></w:r></w:hyperlink></w:p><w:p><w:pPr/><w:r><w:rPr/><w:t xml:space="preserve">Etudes classiques. École Normale Supérieure de Lyon, 2018. Français. </w:t></w:r><w:hyperlink r:id="rId48" w:history="1"><w:r><w:rPr><w:color w:val="#410a8c"/><w:u w:val="single"/></w:rPr><w:t xml:space="preserve">⟨NNT : 2018LYSEN066⟩</w:t></w:r></w:hyperlink></w:p><w:p><w:pPr/><w:r><w:rPr/><w:t xml:space="preserve">Thèse</w:t></w:r></w:p><w:p><w:pPr/><w:hyperlink r:id="rId47" w:history="1"><w:r><w:rPr><w:color w:val="#410a8c"/><w:u w:val="single"/></w:rPr><w:t xml:space="preserve">tel-05480757v1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6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gaucher" TargetMode="External"/><Relationship Id="rId9" Type="http://schemas.openxmlformats.org/officeDocument/2006/relationships/hyperlink" Target="https://orcid.org/0000-0002-1605-3583" TargetMode="External"/><Relationship Id="rId10" Type="http://schemas.openxmlformats.org/officeDocument/2006/relationships/hyperlink" Target="https://hal.science/hal-05480764v1" TargetMode="External"/><Relationship Id="rId11" Type="http://schemas.openxmlformats.org/officeDocument/2006/relationships/hyperlink" Target="https://hal.science/search/index/?q=*&amp;authFullName_s=Sarah Gaucher" TargetMode="External"/><Relationship Id="rId12" Type="http://schemas.openxmlformats.org/officeDocument/2006/relationships/hyperlink" Target="https://hal.science/hal-05480720v1" TargetMode="External"/><Relationship Id="rId13" Type="http://schemas.openxmlformats.org/officeDocument/2006/relationships/hyperlink" Target="https://hal.science/search/index/?q=*&amp;authFullName_s=Anne Garcia-Fernandez" TargetMode="External"/><Relationship Id="rId14" Type="http://schemas.openxmlformats.org/officeDocument/2006/relationships/hyperlink" Target="https://hal.science/hal-05480726v1" TargetMode="External"/><Relationship Id="rId15" Type="http://schemas.openxmlformats.org/officeDocument/2006/relationships/hyperlink" Target="https://hal.science/hal-05480748v1" TargetMode="External"/><Relationship Id="rId16" Type="http://schemas.openxmlformats.org/officeDocument/2006/relationships/hyperlink" Target="https://hal.science/hal-05480722v1" TargetMode="External"/><Relationship Id="rId17" Type="http://schemas.openxmlformats.org/officeDocument/2006/relationships/hyperlink" Target="https://hal.science/hal-05480727v1" TargetMode="External"/><Relationship Id="rId18" Type="http://schemas.openxmlformats.org/officeDocument/2006/relationships/hyperlink" Target="https://hal.science/hal-05480724v1" TargetMode="External"/><Relationship Id="rId19" Type="http://schemas.openxmlformats.org/officeDocument/2006/relationships/hyperlink" Target="https://hal.science/search/index/?q=*&amp;authFullName_s=Cl&#233;mence Pelletier" TargetMode="External"/><Relationship Id="rId20" Type="http://schemas.openxmlformats.org/officeDocument/2006/relationships/hyperlink" Target="https://hal.science/hal-05480728v1" TargetMode="External"/><Relationship Id="rId21" Type="http://schemas.openxmlformats.org/officeDocument/2006/relationships/hyperlink" Target="https://hal.science/search/index/?q=*&amp;authFullName_s=Christian Nicolas" TargetMode="External"/><Relationship Id="rId22" Type="http://schemas.openxmlformats.org/officeDocument/2006/relationships/hyperlink" Target="https://hal.science/hal-05480756v1" TargetMode="External"/><Relationship Id="rId23" Type="http://schemas.openxmlformats.org/officeDocument/2006/relationships/hyperlink" Target="https://hal.science/search/index/?q=*&amp;authFullName_s=Pascale Par&#233;-Rey" TargetMode="External"/><Relationship Id="rId24" Type="http://schemas.openxmlformats.org/officeDocument/2006/relationships/hyperlink" Target="https://shs.hal.science/halshs-04626741v1" TargetMode="External"/><Relationship Id="rId25" Type="http://schemas.openxmlformats.org/officeDocument/2006/relationships/hyperlink" Target="https://hal.science/hal-05480730v1" TargetMode="External"/><Relationship Id="rId26" Type="http://schemas.openxmlformats.org/officeDocument/2006/relationships/hyperlink" Target="https://hal.science/hal-05480749v1" TargetMode="External"/><Relationship Id="rId27" Type="http://schemas.openxmlformats.org/officeDocument/2006/relationships/hyperlink" Target="https://hal.science/hal-05480732v1" TargetMode="External"/><Relationship Id="rId28" Type="http://schemas.openxmlformats.org/officeDocument/2006/relationships/hyperlink" Target="https://hal.science/hal-05480733v1" TargetMode="External"/><Relationship Id="rId29" Type="http://schemas.openxmlformats.org/officeDocument/2006/relationships/hyperlink" Target="https://hal.science/hal-05480750v1" TargetMode="External"/><Relationship Id="rId30" Type="http://schemas.openxmlformats.org/officeDocument/2006/relationships/hyperlink" Target="https://hal.science/hal-05480736v1" TargetMode="External"/><Relationship Id="rId31" Type="http://schemas.openxmlformats.org/officeDocument/2006/relationships/hyperlink" Target="https://hal.science/hal-05480735v1" TargetMode="External"/><Relationship Id="rId32" Type="http://schemas.openxmlformats.org/officeDocument/2006/relationships/hyperlink" Target="https://hal.science/hal-05480751v1" TargetMode="External"/><Relationship Id="rId33" Type="http://schemas.openxmlformats.org/officeDocument/2006/relationships/hyperlink" Target="https://hal.science/hal-05480747v1" TargetMode="External"/><Relationship Id="rId34" Type="http://schemas.openxmlformats.org/officeDocument/2006/relationships/hyperlink" Target="https://hal.science/hal-05480752v1" TargetMode="External"/><Relationship Id="rId35" Type="http://schemas.openxmlformats.org/officeDocument/2006/relationships/hyperlink" Target="https://hal.science/hal-05480746v1" TargetMode="External"/><Relationship Id="rId36" Type="http://schemas.openxmlformats.org/officeDocument/2006/relationships/hyperlink" Target="https://hal.science/hal-05480737v1" TargetMode="External"/><Relationship Id="rId37" Type="http://schemas.openxmlformats.org/officeDocument/2006/relationships/hyperlink" Target="https://hal.science/hal-05480754v1" TargetMode="External"/><Relationship Id="rId38" Type="http://schemas.openxmlformats.org/officeDocument/2006/relationships/hyperlink" Target="https://hal.science/hal-05480753v1" TargetMode="External"/><Relationship Id="rId39" Type="http://schemas.openxmlformats.org/officeDocument/2006/relationships/hyperlink" Target="https://hal.science/hal-05480738v1" TargetMode="External"/><Relationship Id="rId40" Type="http://schemas.openxmlformats.org/officeDocument/2006/relationships/hyperlink" Target="https://hal.science/hal-05480739v1" TargetMode="External"/><Relationship Id="rId41" Type="http://schemas.openxmlformats.org/officeDocument/2006/relationships/hyperlink" Target="https://hal.science/hal-05480740v1" TargetMode="External"/><Relationship Id="rId42" Type="http://schemas.openxmlformats.org/officeDocument/2006/relationships/hyperlink" Target="https://hal.science/hal-05480755v1" TargetMode="External"/><Relationship Id="rId43" Type="http://schemas.openxmlformats.org/officeDocument/2006/relationships/hyperlink" Target="https://hal.science/hal-05480745v1" TargetMode="External"/><Relationship Id="rId44" Type="http://schemas.openxmlformats.org/officeDocument/2006/relationships/hyperlink" Target="https://hal.science/hal-05480741v1" TargetMode="External"/><Relationship Id="rId45" Type="http://schemas.openxmlformats.org/officeDocument/2006/relationships/hyperlink" Target="https://shs.hal.science/halshs-04626715v1" TargetMode="External"/><Relationship Id="rId46" Type="http://schemas.openxmlformats.org/officeDocument/2006/relationships/hyperlink" Target="https://hal.science/search/index/?q=*&amp;authFullName_s=Malika Bastin-Hammou" TargetMode="External"/><Relationship Id="rId47" Type="http://schemas.openxmlformats.org/officeDocument/2006/relationships/hyperlink" Target="https://hal.science/tel-05480757v1" TargetMode="External"/><Relationship Id="rId48" Type="http://schemas.openxmlformats.org/officeDocument/2006/relationships/hyperlink" Target="https://www.theses.fr/2018LYSEN066"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Gaucher</dc:title>
  <dc:description>CV</dc:description>
  <dc:subject/>
  <cp:keywords/>
  <cp:category/>
  <cp:lastModifiedBy/>
  <dcterms:created xsi:type="dcterms:W3CDTF">2026-03-09T23:57:35+01:00</dcterms:created>
  <dcterms:modified xsi:type="dcterms:W3CDTF">2026-03-09T23:57:35+01:00</dcterms:modified>
</cp:coreProperties>
</file>

<file path=docProps/custom.xml><?xml version="1.0" encoding="utf-8"?>
<Properties xmlns="http://schemas.openxmlformats.org/officeDocument/2006/custom-properties" xmlns:vt="http://schemas.openxmlformats.org/officeDocument/2006/docPropsVTypes"/>
</file>