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Shepherd </w:t>
      </w:r>
      <w:r>
        <w:rPr>
          <w:color w:val="641e6e"/>
        </w:rPr>
        <w:t xml:space="preserve">Psychologue liberale  - cabinet Lardenne Doctorante en 2ème année - CERPPS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534v1" TargetMode="External"/><Relationship Id="rId8" Type="http://schemas.openxmlformats.org/officeDocument/2006/relationships/hyperlink" Target="https://hal.science/search/index/?q=*&amp;authFullName_s=Sarah Shepherd" TargetMode="External"/><Relationship Id="rId9" Type="http://schemas.openxmlformats.org/officeDocument/2006/relationships/hyperlink" Target="https://hal.science/search/index/?q=*&amp;authFullName_s=Milana Dzhamalova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Shepherd</dc:title>
  <dc:description>CV</dc:description>
  <dc:subject/>
  <cp:keywords/>
  <cp:category/>
  <cp:lastModifiedBy/>
  <dcterms:created xsi:type="dcterms:W3CDTF">2026-03-26T09:10:02+01:00</dcterms:created>
  <dcterms:modified xsi:type="dcterms:W3CDTF">2026-03-26T09:10:02+01:00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