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Adalid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coopération économique franco-allemande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 l'Union européenne</w:t></w:r><w:r><w:rPr/><w:t xml:space="preserve">, 2023, 664, pp.30</w:t></w:r></w:p><w:p><w:pPr/><w:r><w:rPr/><w:t xml:space="preserve">Article dans une revue</w:t></w:r></w:p><w:p><w:pPr/><w:hyperlink r:id="rId7" w:history="1"><w:r><w:rPr><w:color w:val="#410a8c"/><w:u w:val="single"/></w:rPr><w:t xml:space="preserve">halshs-03927801v1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flexibilité de la gouvernance économique à l’épreuve de la crise sanitaire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des Affaires européennes/Law European &amp; Affairs</w:t></w:r><w:r><w:rPr/><w:t xml:space="preserve">, 2020, 2, pp.335-348</w:t></w:r></w:p><w:p><w:pPr/><w:r><w:rPr/><w:t xml:space="preserve">Article dans une revue</w:t></w:r></w:p><w:p><w:pPr/><w:hyperlink r:id="rId9" w:history="1"><w:r><w:rPr><w:color w:val="#410a8c"/><w:u w:val="single"/></w:rPr><w:t xml:space="preserve">hal-03012472v1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responsabilité, principe d’organisation de la décroissance. Réflexions à partir de la régulation financière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Interdisciplinaire d'Etudes Juridiques</w:t></w:r><w:r><w:rPr/><w:t xml:space="preserve">, 2020, 85 (2), pp.175. </w:t></w:r><w:hyperlink r:id="rId11" w:history="1"><w:r><w:rPr><w:color w:val="#410a8c"/><w:u w:val="single"/></w:rPr><w:t xml:space="preserve">⟨10.3917/riej.085.0175⟩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hal-04229185v1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Treaty on the Functionning of the European Union - A commentary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Springer, Heidelber / New-York</w:t></w:r><w:r><w:rPr/><w:t xml:space="preserve">, 2020, 2</w:t></w:r></w:p><w:p><w:pPr/><w:r><w:rPr/><w:t xml:space="preserve">Article dans une revue</w:t></w:r></w:p><w:p><w:pPr/><w:hyperlink r:id="rId12" w:history="1"><w:r><w:rPr><w:color w:val="#410a8c"/><w:u w:val="single"/></w:rPr><w:t xml:space="preserve">hal-03012521v1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L’Eurosystème et le COVID-19 : l’état d’exception monétaire »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Europe(s)</w:t></w:r><w:r><w:rPr/><w:t xml:space="preserve">, 2020, pp.13-19</w:t></w:r></w:p><w:p><w:pPr/><w:r><w:rPr/><w:t xml:space="preserve">Article dans une revue</w:t></w:r></w:p><w:p><w:pPr/><w:hyperlink r:id="rId13" w:history="1"><w:r><w:rPr><w:color w:val="#410a8c"/><w:u w:val="single"/></w:rPr><w:t xml:space="preserve">hal-03012436v1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Treaty on the Functionning of the European Union - A commentary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Springer, Heidelber / New-York</w:t></w:r><w:r><w:rPr/><w:t xml:space="preserve">, 2020, 2</w:t></w:r></w:p><w:p><w:pPr/><w:r><w:rPr/><w:t xml:space="preserve">Article dans une revue</w:t></w:r></w:p><w:p><w:pPr/><w:hyperlink r:id="rId14" w:history="1"><w:r><w:rPr><w:color w:val="#410a8c"/><w:u w:val="single"/></w:rPr><w:t xml:space="preserve">hal-03012584v1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Chroniques de l'UEM</w:t></w:r></w:hyperlink></w:p><w:p><w:pPr/><w:hyperlink r:id="rId16" w:history="1"><w:r><w:rPr><w:color w:val="#410a8c"/><w:u w:val="single"/></w:rPr><w:t xml:space="preserve">Olivier Clerc</w:t></w:r></w:hyperlink><w:r><w:rPr/><w:t xml:space="preserve">,</w:t></w:r><w:hyperlink r:id="rId17" w:history="1"><w:r><w:rPr><w:color w:val="#410a8c"/><w:u w:val="single"/></w:rPr><w:t xml:space="preserve">Francesco Martucci</w:t></w:r></w:hyperlink><w:r><w:rPr/><w:t xml:space="preserve">,</w:t></w:r><w:hyperlink r:id="rId8" w:history="1"><w:r><w:rPr><w:color w:val="#410a8c"/><w:u w:val="single"/></w:rPr><w:t xml:space="preserve">Sébastien Adalid</w:t></w:r></w:hyperlink></w:p><w:p><w:pPr/><w:r><w:rPr><w:i w:val="1"/><w:iCs w:val="1"/></w:rPr><w:t xml:space="preserve">Annuaire de droit de l'Union européenne</w:t></w:r><w:r><w:rPr/><w:t xml:space="preserve">, 2017</w:t></w:r></w:p><w:p><w:pPr/><w:r><w:rPr/><w:t xml:space="preserve">Article dans une revue</w:t></w:r></w:p><w:p><w:pPr/><w:hyperlink r:id="rId15" w:history="1"><w:r><w:rPr><w:color w:val="#410a8c"/><w:u w:val="single"/></w:rPr><w:t xml:space="preserve">hal-04492087v1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transposition de la directive « services » : Sisyphe au service du marché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 l'Union européenne</w:t></w:r><w:r><w:rPr/><w:t xml:space="preserve">, 2017, 611, pp.496</w:t></w:r></w:p><w:p><w:pPr/><w:r><w:rPr/><w:t xml:space="preserve">Article dans une revue</w:t></w:r></w:p><w:p><w:pPr/><w:hyperlink r:id="rId18" w:history="1"><w:r><w:rPr><w:color w:val="#410a8c"/><w:u w:val="single"/></w:rPr><w:t xml:space="preserve">halshs-02202827v1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normes adoptées par la BCE dans le cadre de sa fonction prudentielle : 1er janvier 2014 – 31mars 2015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Internationale des Services Financiers</w:t></w:r><w:r><w:rPr/><w:t xml:space="preserve">, 2015, 3, pp.71</w:t></w:r></w:p><w:p><w:pPr/><w:r><w:rPr/><w:t xml:space="preserve">Article dans une revue</w:t></w:r></w:p><w:p><w:pPr/><w:hyperlink r:id="rId19" w:history="1"><w:r><w:rPr><w:color w:val="#410a8c"/><w:u w:val="single"/></w:rPr><w:t xml:space="preserve">hal-01412304v1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Chronique Jurisprudence judiciaire française intéressant le droit de l'Union - Le renvoi préjudiciel et la diversité du rôle des juridictions suprêmes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2015, 02, pp.348-9</w:t></w:r></w:p><w:p><w:pPr/><w:r><w:rPr/><w:t xml:space="preserve">Article dans une revue</w:t></w:r></w:p><w:p><w:pPr/><w:hyperlink r:id="rId20" w:history="1"><w:r><w:rPr><w:color w:val="#410a8c"/><w:u w:val="single"/></w:rPr><w:t xml:space="preserve">halshs-02261574v1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 renvoi préjudiciel et la diversité du rôle des juridictions suprêmes », in Chronique Jurisprudence judiciaire française intéressant le droit de l’Union européenne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2015, 2015/2, p. 348-9-348-11</w:t></w:r></w:p><w:p><w:pPr/><w:r><w:rPr/><w:t xml:space="preserve">Article dans une revue</w:t></w:r></w:p><w:p><w:pPr/><w:hyperlink r:id="rId21" w:history="1"><w:r><w:rPr><w:color w:val="#410a8c"/><w:u w:val="single"/></w:rPr><w:t xml:space="preserve">hal-02961144v1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Laurence Burgorgue Larsen (dir.), La vulnérabilité saisie par les juges en Europe, Paris, Pedone, 2014, 9782233007094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RTD Eur. 2014/4, p. VII-IX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hal-02961486v1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question préjudicielle et la motivation des arrêts », in : Chronique Jurisprudence judiciaire française intéressant le droit de l’Union, année 2013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2014/2, p. 440-444</w:t></w:r></w:p><w:p><w:pPr/><w:r><w:rPr/><w:t xml:space="preserve">Article dans une revue</w:t></w:r></w:p><w:p><w:pPr/><w:hyperlink r:id="rId23" w:history="1"><w:r><w:rPr><w:color w:val="#410a8c"/><w:u w:val="single"/></w:rPr><w:t xml:space="preserve">hal-02961604v1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Bibliographie - BURGORGUE LARSEN L. (dir.), La vulnérabilité saisie par les juges en Europe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04, pp.VII</w:t></w:r></w:p><w:p><w:pPr/><w:r><w:rPr/><w:t xml:space="preserve">Article dans une revue</w:t></w:r></w:p><w:p><w:pPr/><w:hyperlink r:id="rId24" w:history="1"><w:r><w:rPr><w:color w:val="#410a8c"/><w:u w:val="single"/></w:rPr><w:t xml:space="preserve">halshs-02261450v1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Chronique Jurisprudence judiciaire française intéressant le droit de l'Union - La question préjudicielle et la motivation des arrêts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02, pp.440</w:t></w:r></w:p><w:p><w:pPr/><w:r><w:rPr/><w:t xml:space="preserve">Article dans une revue</w:t></w:r></w:p><w:p><w:pPr/><w:hyperlink r:id="rId25" w:history="1"><w:r><w:rPr><w:color w:val="#410a8c"/><w:u w:val="single"/></w:rPr><w:t xml:space="preserve">halshs-02261349v1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Droits exclusifs des radiodiffuseurs télévisuels et droits fondamentaux : un équilibre biaisé (CJUE, 22 janv. 2013, Sky Österreich GmbH, aff. C-283/11)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2013, 2013/82 (Repères n° 4595), p. 65-68</w:t></w:r></w:p><w:p><w:pPr/><w:r><w:rPr/><w:t xml:space="preserve">Article dans une revue</w:t></w:r></w:p><w:p><w:pPr/><w:hyperlink r:id="rId26" w:history="1"><w:r><w:rPr><w:color w:val="#410a8c"/><w:u w:val="single"/></w:rPr><w:t xml:space="preserve">hal-02965182v1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Chronique Jurisprudence française intéressant le droit de l'Union - Office du juge national et gestion de la contrainte préjudicielle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2013, 02, pp.292-31</w:t></w:r></w:p><w:p><w:pPr/><w:r><w:rPr/><w:t xml:space="preserve">Article dans une revue</w:t></w:r></w:p><w:p><w:pPr/><w:hyperlink r:id="rId27" w:history="1"><w:r><w:rPr><w:color w:val="#410a8c"/><w:u w:val="single"/></w:rPr><w:t xml:space="preserve">halshs-02261194v1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Office du juge national et gestion de la contrainte préjudicielle », in Chronique Jurisprudence judiciaire française intéressant le droit de l’Union, année 2012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2013, 2013/2, p. 292-31-292-35</w:t></w:r></w:p><w:p><w:pPr/><w:r><w:rPr/><w:t xml:space="preserve">Article dans une revue</w:t></w:r></w:p><w:p><w:pPr/><w:hyperlink r:id="rId28" w:history="1"><w:r><w:rPr><w:color w:val="#410a8c"/><w:u w:val="single"/></w:rPr><w:t xml:space="preserve">hal-02965185v1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Recherche &amp;quot;médicament&amp;quot; désespérément. Note sous CJUE, 6 septembre 2012, Hemische Fabrik Kreussler &Co. GmbH, aff. C-308/11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2012, 2012/77 (Repères n° 4376), p. 64-65</w:t></w:r></w:p><w:p><w:pPr/><w:r><w:rPr/><w:t xml:space="preserve">Article dans une revue</w:t></w:r></w:p><w:p><w:pPr/><w:hyperlink r:id="rId29" w:history="1"><w:r><w:rPr><w:color w:val="#410a8c"/><w:u w:val="single"/></w:rPr><w:t xml:space="preserve">hal-02965275v1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L'Espace de liberté sécurité justice : un droit à géographie variable ?</w:t></w:r></w:hyperlink></w:p><w:p><w:pPr/><w:hyperlink r:id="rId8" w:history="1"><w:r><w:rPr><w:color w:val="#410a8c"/><w:u w:val="single"/></w:rPr><w:t xml:space="preserve">Sébastien Adalid</w:t></w:r></w:hyperlink><w:r><w:rPr/><w:t xml:space="preserve">,</w:t></w:r><w:hyperlink r:id="rId31" w:history="1"><w:r><w:rPr><w:color w:val="#410a8c"/><w:u w:val="single"/></w:rPr><w:t xml:space="preserve">Mathieu Combet</w:t></w:r></w:hyperlink><w:r><w:rPr/><w:t xml:space="preserve">,</w:t></w:r><w:hyperlink r:id="rId32" w:history="1"><w:r><w:rPr><w:color w:val="#410a8c"/><w:u w:val="single"/></w:rPr><w:t xml:space="preserve">Clémentine Mazille</w:t></w:r></w:hyperlink><w:r><w:rPr/><w:t xml:space="preserve">,</w:t></w:r><w:hyperlink r:id="rId33" w:history="1"><w:r><w:rPr><w:color w:val="#410a8c"/><w:u w:val="single"/></w:rPr><w:t xml:space="preserve">Marjolaine Roccati</w:t></w:r></w:hyperlink></w:p><w:p><w:pPr/><w:r><w:rPr><w:i w:val="1"/><w:iCs w:val="1"/></w:rPr><w:t xml:space="preserve">RTDEur. Revue trimestrielle de droit européen</w:t></w:r><w:r><w:rPr/><w:t xml:space="preserve">, 2012, 04, pp.828</w:t></w:r></w:p><w:p><w:pPr/><w:r><w:rPr/><w:t xml:space="preserve">Article dans une revue</w:t></w:r></w:p><w:p><w:pPr/><w:hyperlink r:id="rId30" w:history="1"><w:r><w:rPr><w:color w:val="#410a8c"/><w:u w:val="single"/></w:rPr><w:t xml:space="preserve">halshs-02261103v1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Rayon d’action du droit de l’Union et office du juge national », Chronique Jurisprudence judiciaire française intéressant le droit de l’Union, année 2011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2012, p. 503-505</w:t></w:r></w:p><w:p><w:pPr/><w:r><w:rPr/><w:t xml:space="preserve">Article dans une revue</w:t></w:r></w:p><w:p><w:pPr/><w:hyperlink r:id="rId34" w:history="1"><w:r><w:rPr><w:color w:val="#410a8c"/><w:u w:val="single"/></w:rPr><w:t xml:space="preserve">hal-02977450v1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Chronique Jurisprudence judiciaire française intéressant le droit de l'Union européenne - Rayon d'action du droit de l'Union et office du juge national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2012, 02, pp.503</w:t></w:r></w:p><w:p><w:pPr/><w:r><w:rPr/><w:t xml:space="preserve">Article dans une revue</w:t></w:r></w:p><w:p><w:pPr/><w:hyperlink r:id="rId35" w:history="1"><w:r><w:rPr><w:color w:val="#410a8c"/><w:u w:val="single"/></w:rPr><w:t xml:space="preserve">halshs-02261058v1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Un marché réglementé est… un marché réglementé. Note sous CJUE, 22 mars 2012, Rares Doralin Nilas e.a., aff. C-248/11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2012, 2012/73 (Repères n° 4149), p. 64-66</w:t></w:r></w:p><w:p><w:pPr/><w:r><w:rPr/><w:t xml:space="preserve">Article dans une revue</w:t></w:r></w:p><w:p><w:pPr/><w:hyperlink r:id="rId36" w:history="1"><w:r><w:rPr><w:color w:val="#410a8c"/><w:u w:val="single"/></w:rPr><w:t xml:space="preserve">hal-02965273v1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Monnaie unique et démocratie »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Démocratie et marché dans une Union en crise.</w:t></w:r><w:r><w:rPr/><w:t xml:space="preserve">, Jun 2019,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hal-03015269v1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L’Union européenne est-elle interventionniste ?</w:t></w:r></w:hyperlink></w:p><w:p><w:pPr/><w:hyperlink r:id="rId39" w:history="1"><w:r><w:rPr><w:color w:val="#410a8c"/><w:u w:val="single"/></w:rPr><w:t xml:space="preserve">Carole Nivard</w:t></w:r></w:hyperlink><w:r><w:rPr/><w:t xml:space="preserve">,</w:t></w:r><w:hyperlink r:id="rId8" w:history="1"><w:r><w:rPr><w:color w:val="#410a8c"/><w:u w:val="single"/></w:rPr><w:t xml:space="preserve">Sébastien Adalid</w:t></w:r></w:hyperlink></w:p><w:p><w:pPr/><w:r><w:rPr><w:i w:val="1"/><w:iCs w:val="1"/></w:rPr><w:t xml:space="preserve">Que reste-t-il de l’Etat Providence ?</w:t></w:r><w:r><w:rPr/><w:t xml:space="preserve">, Apr 2018, Rouen, France</w:t></w:r></w:p><w:p><w:pPr/><w:r><w:rPr/><w:t xml:space="preserve">Communication dans un congrès</w:t></w:r></w:p><w:p><w:pPr/><w:hyperlink r:id="rId38" w:history="1"><w:r><w:rPr><w:color w:val="#410a8c"/><w:u w:val="single"/></w:rPr><w:t xml:space="preserve">hal-02408124v1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L’évolution de la gouvernance au sein de la Banque centrale européenne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L'Union bancaire</w:t></w:r><w:r><w:rPr/><w:t xml:space="preserve">, Francesco Martucci, Jan 2015,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hal-01405386v1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procéduralisation du droit de l'Union européenne</w:t></w:r></w:hyperlink></w:p><w:p><w:pPr/><w:hyperlink r:id="rId8" w:history="1"><w:r><w:rPr><w:color w:val="#410a8c"/><w:u w:val="single"/></w:rPr><w:t xml:space="preserve">Sébastien Adalid</w:t></w:r></w:hyperlink><w:r><w:rPr/><w:t xml:space="preserve">,</w:t></w:r><w:hyperlink r:id="rId42" w:history="1"><w:r><w:rPr><w:color w:val="#410a8c"/><w:u w:val="single"/></w:rPr><w:t xml:space="preserve">Frédérique Michéa</w:t></w:r></w:hyperlink></w:p><w:p><w:pPr/><w:r><w:rPr/><w:t xml:space="preserve">Presses Universitaires de Rennes, 482 p., 2022, Droits européens</w:t></w:r></w:p><w:p><w:pPr/><w:r><w:rPr/><w:t xml:space="preserve">Ouvrages</w:t></w:r></w:p><w:p><w:pPr/><w:hyperlink r:id="rId41" w:history="1"><w:r><w:rPr><w:color w:val="#410a8c"/><w:u w:val="single"/></w:rPr><w:t xml:space="preserve">halshs-03821536v1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banque centrale européenne et l’Eurosystème. Recherches sur le renouvellement d’une méthode d’intégration</w:t></w:r></w:hyperlink></w:p><w:p><w:pPr/><w:hyperlink r:id="rId8" w:history="1"><w:r><w:rPr><w:color w:val="#410a8c"/><w:u w:val="single"/></w:rPr><w:t xml:space="preserve">Sébastien Adalid</w:t></w:r></w:hyperlink></w:p><w:p><w:pPr/><w:r><w:rPr/><w:t xml:space="preserve">Bruylant, 792 p. (Collection droit de l’Union européenne : Thèses), 2015, 9782802744986</w:t></w:r></w:p><w:p><w:pPr/><w:r><w:rPr/><w:t xml:space="preserve">Ouvrages</w:t></w:r></w:p><w:p><w:pPr/><w:hyperlink r:id="rId43" w:history="1"><w:r><w:rPr><w:color w:val="#410a8c"/><w:u w:val="single"/></w:rPr><w:t xml:space="preserve">hal-02961132v1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Banque centrale européenne, une zone de non-droit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La Banque centrale européenne, regards croisés droit et économie</w:t></w:r><w:r><w:rPr/><w:t xml:space="preserve">, Bruylant, 2016, 2802753371</w:t></w:r></w:p><w:p><w:pPr/><w:r><w:rPr/><w:t xml:space="preserve">Chapitre d'ouvrage</w:t></w:r></w:p><w:p><w:pPr/><w:hyperlink r:id="rId44" w:history="1"><w:r><w:rPr><w:color w:val="#410a8c"/><w:u w:val="single"/></w:rPr><w:t xml:space="preserve">hal-01405378v1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nouvelle gouvernance économique de l’UE : mesurer et rapprocher les politiques nationales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Droit et marché </w:t></w:r><w:r><w:rPr/><w:t xml:space="preserve">, L.G.D.J., pp.145, 2015, 978-2-275-04449-1</w:t></w:r></w:p><w:p><w:pPr/><w:r><w:rPr/><w:t xml:space="preserve">Chapitre d'ouvrage</w:t></w:r></w:p><w:p><w:pPr/><w:hyperlink r:id="rId45" w:history="1"><w:r><w:rPr><w:color w:val="#410a8c"/><w:u w:val="single"/></w:rPr><w:t xml:space="preserve">hal-01412318v1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L’intégration financière – Grandeur et décadence du fédéralisme de marché</w:t></w:r></w:hyperlink></w:p><w:p><w:pPr/><w:hyperlink r:id="rId8" w:history="1"><w:r><w:rPr><w:color w:val="#410a8c"/><w:u w:val="single"/></w:rPr><w:t xml:space="preserve">Sébastien Adalid</w:t></w:r></w:hyperlink></w:p><w:p><w:pPr/><w:r><w:rPr/><w:t xml:space="preserve">Stéphane de la Rosa; Francesco Martucci; Edouard Dubout. </w:t></w:r><w:r><w:rPr><w:i w:val="1"/><w:iCs w:val="1"/></w:rPr><w:t xml:space="preserve">L’Union européenne et le fédéralisme économique</w:t></w:r><w:r><w:rPr/><w:t xml:space="preserve">, </w:t></w:r><w:hyperlink r:id="rId47" w:history="1"><w:r><w:rPr><w:color w:val="#410a8c"/><w:u w:val="single"/></w:rPr><w:t xml:space="preserve">Bruylant</w:t></w:r></w:hyperlink><w:r><w:rPr/><w:t xml:space="preserve">, 2015, 9782802748960</w:t></w:r></w:p><w:p><w:pPr/><w:r><w:rPr/><w:t xml:space="preserve">Chapitre d'ouvrage</w:t></w:r></w:p><w:p><w:pPr/><w:hyperlink r:id="rId46" w:history="1"><w:r><w:rPr><w:color w:val="#410a8c"/><w:u w:val="single"/></w:rPr><w:t xml:space="preserve">hal-01412334v1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Mécanismes de simplification et de coopération administratives au niveau national : la notion de guichet unique&amp;quot;, p. 161-180</w:t></w:r></w:hyperlink></w:p><w:p><w:pPr/><w:hyperlink r:id="rId8" w:history="1"><w:r><w:rPr><w:color w:val="#410a8c"/><w:u w:val="single"/></w:rPr><w:t xml:space="preserve">Sébastien Adalid</w:t></w:r></w:hyperlink></w:p><w:p><w:pPr/><w:r><w:rPr/><w:t xml:space="preserve">Christine Ferrari-Breeur (dir.). </w:t></w:r><w:r><w:rPr><w:i w:val="1"/><w:iCs w:val="1"/></w:rPr><w:t xml:space="preserve">La directive « services », en principe(s) et en pratique</w:t></w:r><w:r><w:rPr/><w:t xml:space="preserve">, 301 p., Bruylant, 2011, 9782802733539</w:t></w:r></w:p><w:p><w:pPr/><w:r><w:rPr/><w:t xml:space="preserve">Chapitre d'ouvrage</w:t></w:r></w:p><w:p><w:pPr/><w:hyperlink r:id="rId48" w:history="1"><w:r><w:rPr><w:color w:val="#410a8c"/><w:u w:val="single"/></w:rPr><w:t xml:space="preserve">hal-02965435v1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Trajet préjudiciel.Etude concrète d’une relation ambiguë</w:t></w:r></w:hyperlink></w:p><w:p><w:pPr/><w:hyperlink r:id="rId8" w:history="1"><w:r><w:rPr><w:color w:val="#410a8c"/><w:u w:val="single"/></w:rPr><w:t xml:space="preserve">Sébastien Adalid</w:t></w:r></w:hyperlink></w:p><w:p><w:pPr/><w:r><w:rPr/><w:t xml:space="preserve">2015</w:t></w:r></w:p><w:p><w:pPr/><w:r><w:rPr/><w:t xml:space="preserve">Pré-publication, Document de travail</w:t></w:r></w:p><w:p><w:pPr/><w:hyperlink r:id="rId49" w:history="1"><w:r><w:rPr><w:color w:val="#410a8c"/><w:u w:val="single"/></w:rPr><w:t xml:space="preserve">hal-01405392v1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27801v1" TargetMode="External"/><Relationship Id="rId8" Type="http://schemas.openxmlformats.org/officeDocument/2006/relationships/hyperlink" Target="https://hal.science/search/index/?q=*&amp;authFullName_s=S&#233;bastien Adalid" TargetMode="External"/><Relationship Id="rId9" Type="http://schemas.openxmlformats.org/officeDocument/2006/relationships/hyperlink" Target="https://normandie-univ.hal.science/hal-03012472v1" TargetMode="External"/><Relationship Id="rId10" Type="http://schemas.openxmlformats.org/officeDocument/2006/relationships/hyperlink" Target="https://hal.science/hal-04229185v1" TargetMode="External"/><Relationship Id="rId11" Type="http://schemas.openxmlformats.org/officeDocument/2006/relationships/hyperlink" Target="https://dx.doi.org/10.3917/riej.085.0175" TargetMode="External"/><Relationship Id="rId12" Type="http://schemas.openxmlformats.org/officeDocument/2006/relationships/hyperlink" Target="https://normandie-univ.hal.science/hal-03012521v1" TargetMode="External"/><Relationship Id="rId13" Type="http://schemas.openxmlformats.org/officeDocument/2006/relationships/hyperlink" Target="https://normandie-univ.hal.science/hal-03012436v1" TargetMode="External"/><Relationship Id="rId14" Type="http://schemas.openxmlformats.org/officeDocument/2006/relationships/hyperlink" Target="https://normandie-univ.hal.science/hal-03012584v1" TargetMode="External"/><Relationship Id="rId15" Type="http://schemas.openxmlformats.org/officeDocument/2006/relationships/hyperlink" Target="https://univ-artois.hal.science/hal-04492087v1" TargetMode="External"/><Relationship Id="rId16" Type="http://schemas.openxmlformats.org/officeDocument/2006/relationships/hyperlink" Target="https://hal.science/search/index/?q=*&amp;authFullName_s=Olivier Clerc" TargetMode="External"/><Relationship Id="rId17" Type="http://schemas.openxmlformats.org/officeDocument/2006/relationships/hyperlink" Target="https://hal.science/search/index/?q=*&amp;authFullName_s=Francesco Martucci" TargetMode="External"/><Relationship Id="rId18" Type="http://schemas.openxmlformats.org/officeDocument/2006/relationships/hyperlink" Target="https://shs.hal.science/halshs-02202827v1" TargetMode="External"/><Relationship Id="rId19" Type="http://schemas.openxmlformats.org/officeDocument/2006/relationships/hyperlink" Target="https://hal.science/hal-01412304v1" TargetMode="External"/><Relationship Id="rId20" Type="http://schemas.openxmlformats.org/officeDocument/2006/relationships/hyperlink" Target="https://shs.hal.science/halshs-02261574v1" TargetMode="External"/><Relationship Id="rId21" Type="http://schemas.openxmlformats.org/officeDocument/2006/relationships/hyperlink" Target="https://univ-lyon3.hal.science/hal-02961144v1" TargetMode="External"/><Relationship Id="rId22" Type="http://schemas.openxmlformats.org/officeDocument/2006/relationships/hyperlink" Target="https://univ-lyon3.hal.science/hal-02961486v1" TargetMode="External"/><Relationship Id="rId23" Type="http://schemas.openxmlformats.org/officeDocument/2006/relationships/hyperlink" Target="https://univ-lyon3.hal.science/hal-02961604v1" TargetMode="External"/><Relationship Id="rId24" Type="http://schemas.openxmlformats.org/officeDocument/2006/relationships/hyperlink" Target="https://shs.hal.science/halshs-02261450v1" TargetMode="External"/><Relationship Id="rId25" Type="http://schemas.openxmlformats.org/officeDocument/2006/relationships/hyperlink" Target="https://shs.hal.science/halshs-02261349v1" TargetMode="External"/><Relationship Id="rId26" Type="http://schemas.openxmlformats.org/officeDocument/2006/relationships/hyperlink" Target="https://univ-lyon3.hal.science/hal-02965182v1" TargetMode="External"/><Relationship Id="rId27" Type="http://schemas.openxmlformats.org/officeDocument/2006/relationships/hyperlink" Target="https://shs.hal.science/halshs-02261194v1" TargetMode="External"/><Relationship Id="rId28" Type="http://schemas.openxmlformats.org/officeDocument/2006/relationships/hyperlink" Target="https://univ-lyon3.hal.science/hal-02965185v1" TargetMode="External"/><Relationship Id="rId29" Type="http://schemas.openxmlformats.org/officeDocument/2006/relationships/hyperlink" Target="https://univ-lyon3.hal.science/hal-02965275v1" TargetMode="External"/><Relationship Id="rId30" Type="http://schemas.openxmlformats.org/officeDocument/2006/relationships/hyperlink" Target="https://shs.hal.science/halshs-02261103v1" TargetMode="External"/><Relationship Id="rId31" Type="http://schemas.openxmlformats.org/officeDocument/2006/relationships/hyperlink" Target="https://hal.science/search/index/?q=*&amp;authFullName_s=Mathieu Combet" TargetMode="External"/><Relationship Id="rId32" Type="http://schemas.openxmlformats.org/officeDocument/2006/relationships/hyperlink" Target="https://hal.science/search/index/?q=*&amp;authFullName_s=Cl&#233;mentine Mazille" TargetMode="External"/><Relationship Id="rId33" Type="http://schemas.openxmlformats.org/officeDocument/2006/relationships/hyperlink" Target="https://hal.science/search/index/?q=*&amp;authFullName_s=Marjolaine Roccati" TargetMode="External"/><Relationship Id="rId34" Type="http://schemas.openxmlformats.org/officeDocument/2006/relationships/hyperlink" Target="https://univ-lyon3.hal.science/hal-02977450v1" TargetMode="External"/><Relationship Id="rId35" Type="http://schemas.openxmlformats.org/officeDocument/2006/relationships/hyperlink" Target="https://shs.hal.science/halshs-02261058v1" TargetMode="External"/><Relationship Id="rId36" Type="http://schemas.openxmlformats.org/officeDocument/2006/relationships/hyperlink" Target="https://univ-lyon3.hal.science/hal-02965273v1" TargetMode="External"/><Relationship Id="rId37" Type="http://schemas.openxmlformats.org/officeDocument/2006/relationships/hyperlink" Target="https://normandie-univ.hal.science/hal-03015269v1" TargetMode="External"/><Relationship Id="rId38" Type="http://schemas.openxmlformats.org/officeDocument/2006/relationships/hyperlink" Target="https://normandie-univ.hal.science/hal-02408124v1" TargetMode="External"/><Relationship Id="rId39" Type="http://schemas.openxmlformats.org/officeDocument/2006/relationships/hyperlink" Target="https://hal.science/search/index/?q=*&amp;authFullName_s=Carole Nivard" TargetMode="External"/><Relationship Id="rId40" Type="http://schemas.openxmlformats.org/officeDocument/2006/relationships/hyperlink" Target="https://hal.science/hal-01405386v1" TargetMode="External"/><Relationship Id="rId41" Type="http://schemas.openxmlformats.org/officeDocument/2006/relationships/hyperlink" Target="https://shs.hal.science/halshs-03821536v1" TargetMode="External"/><Relationship Id="rId42" Type="http://schemas.openxmlformats.org/officeDocument/2006/relationships/hyperlink" Target="https://hal.science/search/index/?q=*&amp;authFullName_s=Fr&#233;d&#233;rique Mich&#233;a" TargetMode="External"/><Relationship Id="rId43" Type="http://schemas.openxmlformats.org/officeDocument/2006/relationships/hyperlink" Target="https://univ-lyon3.hal.science/hal-02961132v1" TargetMode="External"/><Relationship Id="rId44" Type="http://schemas.openxmlformats.org/officeDocument/2006/relationships/hyperlink" Target="https://hal.science/hal-01405378v1" TargetMode="External"/><Relationship Id="rId45" Type="http://schemas.openxmlformats.org/officeDocument/2006/relationships/hyperlink" Target="https://hal.science/hal-01412318v1" TargetMode="External"/><Relationship Id="rId46" Type="http://schemas.openxmlformats.org/officeDocument/2006/relationships/hyperlink" Target="https://hal.science/hal-01412334v1" TargetMode="External"/><Relationship Id="rId47" Type="http://schemas.openxmlformats.org/officeDocument/2006/relationships/hyperlink" Target="http://fr.bruylant.larciergroup.com/titres/132568_2/l-union-europeenne-et-le-federalisme-economique.html" TargetMode="External"/><Relationship Id="rId48" Type="http://schemas.openxmlformats.org/officeDocument/2006/relationships/hyperlink" Target="https://univ-lyon3.hal.science/hal-02965435v1" TargetMode="External"/><Relationship Id="rId49" Type="http://schemas.openxmlformats.org/officeDocument/2006/relationships/hyperlink" Target="https://hal.science/hal-0140539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Adalid</dc:title>
  <dc:description>CV</dc:description>
  <dc:subject/>
  <cp:keywords/>
  <cp:category/>
  <cp:lastModifiedBy/>
  <dcterms:created xsi:type="dcterms:W3CDTF">2026-05-14T03:17:06+02:00</dcterms:created>
  <dcterms:modified xsi:type="dcterms:W3CDTF">2026-05-14T03:17:06+02:00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