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SEIKO SUZUKI </w:t>
      </w:r>
    </w:p>
    <w:p>
      <w:pPr>
        <w:spacing w:before="600"/>
      </w:pPr>
    </w:p>
    <w:p>
      <w:pPr>
        <w:spacing w:before="600"/>
      </w:pPr>
    </w:p>
    <w:p>
      <w:pPr>
        <w:pStyle w:val="Heading2"/>
      </w:pPr>
      <w:r>
        <w:rPr>
          <w:color w:val="1e198e"/>
          <w:b w:val="1"/>
          <w:bCs w:val="1"/>
        </w:rPr>
        <w:t xml:space="preserve">Présentation</w:t>
      </w:r>
    </w:p>
    <w:p>
      <w:pPr>
        <w:spacing w:after="100"/>
      </w:pPr>
    </w:p>
    <w:p>
      <w:pPr/>
      <w:r>
        <w:rPr/>
        <w:t xml:space="preserve">2016- Répétitrice - lectrice du département Etudes japonaises de l’Institut National des Langues et Civilisations Orientales - INALCO. (cours de rédaction en L1 et L3, d‘oral en L1 et L2 et de </w:t>
      </w:r>
      <w:r>
        <w:rPr>
          <w:i w:val="1"/>
          <w:iCs w:val="1"/>
        </w:rPr>
        <w:t xml:space="preserve">kanji</w:t>
      </w:r>
      <w:r>
        <w:rPr/>
        <w:t xml:space="preserve"> - caractères chinois en L1 et L3)</w:t>
      </w:r>
    </w:p>
    <w:p>
      <w:pPr/>
      <w:r>
        <w:rPr/>
        <w:t xml:space="preserve">2015- Chercheuse, Post-Doctorante, rattachée au Centre de recherche des civilisations de l’Asie orientale - CRCAO.</w:t>
      </w:r>
    </w:p>
    <w:p>
      <w:pPr/>
      <w:r>
        <w:rPr/>
        <w:t xml:space="preserve">2007- Chargée de cours d’histoire de la culture musicale dans le Japon moderne, Faculté des Sciences des arts, Université des arts et du design de Kyoto. Depuis 2014, cumul de fonctions de chargée de cours d’histoire du </w:t>
      </w:r>
      <w:r>
        <w:rPr>
          <w:i w:val="1"/>
          <w:iCs w:val="1"/>
        </w:rPr>
        <w:t xml:space="preserve">gagaku</w:t>
      </w:r>
      <w:r>
        <w:rPr/>
        <w:t xml:space="preserve"> dans le cadre de « massive open online course (MOOC) ».</w:t>
      </w:r>
    </w:p>
    <w:p>
      <w:pPr/>
      <w:r>
        <w:rPr/>
        <w:t xml:space="preserve">2015-2016 Vacataire de cours du département Etudes japonaises de l’INALCO. (cours de rédaction en L3 et de </w:t>
      </w:r>
      <w:r>
        <w:rPr>
          <w:i w:val="1"/>
          <w:iCs w:val="1"/>
        </w:rPr>
        <w:t xml:space="preserve">kanji</w:t>
      </w:r>
      <w:r>
        <w:rPr/>
        <w:t xml:space="preserve"> - caractères chinois en L3)</w:t>
      </w:r>
    </w:p>
    <w:p>
      <w:pPr/>
      <w:r>
        <w:rPr/>
        <w:t xml:space="preserve">2013-2016 Traductrice free-lance (français-japonais et anglais-japonais).</w:t>
      </w:r>
    </w:p>
    <w:p>
      <w:pPr/>
      <w:r>
        <w:rPr/>
        <w:t xml:space="preserve">2012-2013 Chercheuse, Centre de recherches des sciences humaines de l’école doctorale du département des Sciences Humaines et Sociales de l’Université de Tokyo.</w:t>
      </w:r>
    </w:p>
    <w:p>
      <w:pPr/>
      <w:r>
        <w:rPr/>
        <w:t xml:space="preserve">2005-2013 Traductrice (français-japonais et anglais-japonais), Project-house (SARL) à Tokyo.</w:t>
      </w:r>
    </w:p>
    <w:p>
      <w:pPr/>
      <w:r>
        <w:rPr/>
        <w:t xml:space="preserve">2005-2007 Assistante de japonais pour les étudiants étrangers en master, Sciences Humaines et Sociales de l’Université de Tokyo.</w:t>
      </w:r>
    </w:p>
    <w:p>
      <w:pPr/>
      <w:r>
        <w:rPr/>
        <w:t xml:space="preserve">1998-2000 Assistante au laboratoire du département des Sciences des arts, Université des arts et du design de Kyoto</w:t>
      </w:r>
    </w:p>
    <w:p>
      <w:pPr/>
      <w:r>
        <w:rPr/>
        <w:t xml:space="preserve">1994-1998 Professeur et musicienne de </w:t>
      </w:r>
      <w:r>
        <w:rPr>
          <w:i w:val="1"/>
          <w:iCs w:val="1"/>
        </w:rPr>
        <w:t xml:space="preserve">gagaku</w:t>
      </w:r>
      <w:r>
        <w:rPr/>
        <w:t xml:space="preserve"> attachée au temple </w:t>
      </w:r>
      <w:r>
        <w:rPr>
          <w:i w:val="1"/>
          <w:iCs w:val="1"/>
        </w:rPr>
        <w:t xml:space="preserve">Kurodani Konkai Kômyôji</w:t>
      </w:r>
      <w:r>
        <w:rPr/>
        <w:t xml:space="preserve"> 黒谷金戒光明寺et à l’église de Tenri-kyô </w:t>
      </w:r>
      <w:r>
        <w:rPr>
          <w:i w:val="1"/>
          <w:iCs w:val="1"/>
        </w:rPr>
        <w:t xml:space="preserve">Kuni bunkyôkai</w:t>
      </w:r>
      <w:r>
        <w:rPr/>
        <w:t xml:space="preserve"> 天理教恭仁分教会à Kyoto.</w:t>
      </w:r>
    </w:p>
    <w:p>
      <w:pPr/>
      <w:r>
        <w:rPr/>
        <w:t xml:space="preserve">1990-1994 Musicienne de </w:t>
      </w:r>
      <w:r>
        <w:rPr>
          <w:i w:val="1"/>
          <w:iCs w:val="1"/>
        </w:rPr>
        <w:t xml:space="preserve">gagaku</w:t>
      </w:r>
      <w:r>
        <w:rPr/>
        <w:t xml:space="preserve">, accordeur des instruments de </w:t>
      </w:r>
      <w:r>
        <w:rPr>
          <w:i w:val="1"/>
          <w:iCs w:val="1"/>
        </w:rPr>
        <w:t xml:space="preserve">shô</w:t>
      </w:r>
      <w:r>
        <w:rPr/>
        <w:t xml:space="preserve"> (orgue à bouche), compagnie </w:t>
      </w:r>
      <w:r>
        <w:rPr>
          <w:i w:val="1"/>
          <w:iCs w:val="1"/>
        </w:rPr>
        <w:t xml:space="preserve">Gagaku-dôyûkai</w:t>
      </w:r>
      <w:r>
        <w:rPr/>
        <w:t xml:space="preserve"> 雅楽道友会à Tokyo, etapprentie facteur et restaurateur de </w:t>
      </w:r>
      <w:r>
        <w:rPr>
          <w:i w:val="1"/>
          <w:iCs w:val="1"/>
        </w:rPr>
        <w:t xml:space="preserve">shô</w:t>
      </w:r>
      <w:r>
        <w:rPr/>
        <w:t xml:space="preserve"> dans l’atelier familial </w:t>
      </w:r>
      <w:r>
        <w:rPr>
          <w:i w:val="1"/>
          <w:iCs w:val="1"/>
        </w:rPr>
        <w:t xml:space="preserve">Kôbô Hibiki</w:t>
      </w:r>
      <w:r>
        <w:rPr/>
        <w:t xml:space="preserve"> 工房響à Nara.</w:t>
      </w:r>
    </w:p>
    <w:p>
      <w:pPr/>
      <w:r>
        <w:rPr>
          <w:b w:val="1"/>
          <w:bCs w:val="1"/>
        </w:rPr>
        <w:t xml:space="preserve">QUALIFICATIONS</w:t>
      </w:r>
    </w:p>
    <w:p>
      <w:pPr/>
      <w:r>
        <w:rPr/>
        <w:t xml:space="preserve">Décembre 2015 Qualification aux fonctions de professeur de japonais (JP) (n°151110517)</w:t>
      </w:r>
    </w:p>
    <w:p>
      <w:pPr/>
      <w:r>
        <w:rPr/>
        <w:t xml:space="preserve">Février 2015 Qualification aux fonctions de maître de conférences (FR) (n°15215276683) : Section 15 : Langues et civilisations orientales.</w:t>
      </w:r>
    </w:p>
    <w:p>
      <w:pPr/>
      <w:r>
        <w:rPr>
          <w:b w:val="1"/>
          <w:bCs w:val="1"/>
        </w:rPr>
        <w:t xml:space="preserve">Thèmes de recherche</w:t>
      </w:r>
    </w:p>
    <w:p>
      <w:pPr/>
      <w:r>
        <w:rPr/>
        <w:t xml:space="preserve">- La liberté d’expression et les arts marginaux japonais après la seconde guerre mondiale.</w:t>
      </w:r>
    </w:p>
    <w:p>
      <w:pPr/>
      <w:r>
        <w:rPr/>
        <w:t xml:space="preserve">- Le recueil des performances artistiques dans le Japon moderne.</w:t>
      </w:r>
    </w:p>
    <w:p>
      <w:pPr/>
      <w:r>
        <w:rPr/>
        <w:t xml:space="preserve">- La modernisation de la musique classique japonaise.</w:t>
      </w:r>
    </w:p>
    <w:p>
      <w:pPr/>
      <w:r>
        <w:rPr>
          <w:b w:val="1"/>
          <w:bCs w:val="1"/>
        </w:rPr>
        <w:t xml:space="preserve">FORMATION ET DIPLÔMES</w:t>
      </w:r>
    </w:p>
    <w:p>
      <w:pPr/>
      <w:r>
        <w:rPr/>
        <w:t xml:space="preserve">Septembre 2014 Doctorat ès lettres, obtenu avec une thèse intitulée :「科学」としての日本音楽研究：田辺尚雄（1883-1994）の雅楽研究と日本音楽史の構築 (</w:t>
      </w:r>
      <w:r>
        <w:rPr>
          <w:i w:val="1"/>
          <w:iCs w:val="1"/>
        </w:rPr>
        <w:t xml:space="preserve">L’établissement d'un savoir musicologique japonais en tant que &amp;quot;science&amp;quot; : les recherches sur le gagaku et la construction de l'histoire de la musique japonaise chez Hisao Tanabe</w:t>
      </w:r>
      <w:r>
        <w:rPr/>
        <w:t xml:space="preserve">), Université de Tokyo 東京大学, le 18 septembre, 2014.</w:t>
      </w:r>
    </w:p>
    <w:p>
      <w:pPr/>
      <w:r>
        <w:rPr/>
        <w:t xml:space="preserve">2014-2015 Stage de formation de professeur de japonais de l’Ecole de Tenri, Paris.</w:t>
      </w:r>
    </w:p>
    <w:p>
      <w:pPr/>
      <w:r>
        <w:rPr/>
        <w:t xml:space="preserve">2009-2014 Ecole doctorale sous la direction d’Annick Horiuchi, Université Paris Diderot - Centre de recherche des civilisations de l’Asie orientale - CRCAO.</w:t>
      </w:r>
    </w:p>
    <w:p>
      <w:pPr/>
      <w:r>
        <w:rPr/>
        <w:t xml:space="preserve">2005-2012 Ecole doctorale sous la direction de Hiroshi Watanabe 渡辺裕, spécialisation en ressources culturelles, département des Sciences Humaines et Sociales de l’Université de Tokyo 東京大学大学院人文社会系研究科文化資源学.</w:t>
      </w:r>
    </w:p>
    <w:p>
      <w:pPr/>
      <w:r>
        <w:rPr/>
        <w:t xml:space="preserve">2008-2009 Boursière de l'Université de Tokyo dans le cadre de</w:t>
      </w:r>
      <w:r>
        <w:rPr>
          <w:i w:val="1"/>
          <w:iCs w:val="1"/>
        </w:rPr>
        <w:t xml:space="preserve">Japan Society for the Promotion of Science</w:t>
      </w:r>
      <w:r>
        <w:rPr/>
        <w:t xml:space="preserve">, Ecole des hautes études en sciences sociales, Paris.</w:t>
      </w:r>
    </w:p>
    <w:p>
      <w:pPr/>
      <w:r>
        <w:rPr/>
        <w:t xml:space="preserve">2007-2008 Boursière du Collège doctoral franco-japonais du ministère de l’Education etde la Culture, Ecole des hautes études en sciences sociales, Paris.</w:t>
      </w:r>
    </w:p>
    <w:p>
      <w:pPr/>
      <w:r>
        <w:rPr/>
        <w:t xml:space="preserve">2003-2005 Master de sciences humaines, spécialisation en ressources culturelles, département des Sciences Humaines et Sociales de l’Université de Tokyo.</w:t>
      </w:r>
    </w:p>
    <w:p>
      <w:pPr/>
      <w:r>
        <w:rPr/>
        <w:t xml:space="preserve">2000-2001 Chercheuse attachée à la section d’histoire de l’architecture, Institut de technologie de Kyoto 京都工芸繊維大学.</w:t>
      </w:r>
    </w:p>
    <w:p>
      <w:pPr/>
      <w:r>
        <w:rPr/>
        <w:t xml:space="preserve">1994-1998 Licence des Sciences des arts, département des Sciences des arts, Université des arts et du design de Kyoto 京都造形芸術大学.</w:t>
      </w:r>
    </w:p>
    <w:p>
      <w:pPr/>
      <w:r>
        <w:rPr/>
        <w:t xml:space="preserve">1989-1990 Cours de Langue et Civilisation Françaises de la Sorbonne, Université de Paris 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question de l’identité culturelle dans les discours sur la musique d’Okinawa : le cas des ethnomusicologues</w:t>
              </w:r>
            </w:hyperlink>
          </w:p>
          <w:p>
            <w:pPr/>
            <w:hyperlink r:id="rId8" w:history="1">
              <w:r>
                <w:rPr>
                  <w:color w:val="#410a8c"/>
                  <w:u w:val="single"/>
                </w:rPr>
                <w:t xml:space="preserve">Seiko Suzuki</w:t>
              </w:r>
            </w:hyperlink>
          </w:p>
          <w:p>
            <w:pPr/>
            <w:r>
              <w:rPr>
                <w:i w:val="1"/>
                <w:iCs w:val="1"/>
              </w:rPr>
              <w:t xml:space="preserve">Japon Pluriel</w:t>
            </w:r>
            <w:r>
              <w:rPr/>
              <w:t xml:space="preserve">, 2016, 11, pp.139-146</w:t>
            </w:r>
          </w:p>
          <w:p>
            <w:pPr/>
            <w:r>
              <w:rPr/>
              <w:t xml:space="preserve">Article dans une revue</w:t>
            </w:r>
          </w:p>
          <w:p>
            <w:pPr/>
            <w:hyperlink r:id="rId7" w:history="1">
              <w:r>
                <w:rPr>
                  <w:color w:val="#410a8c"/>
                  <w:u w:val="single"/>
                </w:rPr>
                <w:t xml:space="preserve">hal-01525016v1</w:t>
              </w:r>
            </w:hyperlink>
          </w:p>
        </w:tc>
      </w:tr>
      <w:tr>
        <w:trPr/>
        <w:tc>
          <w:tcPr>
            <w:noWrap/>
          </w:tcPr>
          <w:p>
            <w:pPr>
              <w:spacing w:after="200"/>
            </w:pPr>
            <w:hyperlink r:id="rId9" w:history="1">
              <w:r>
                <w:rPr>
                  <w:color w:val="1e198e"/>
                  <w:b w:val="1"/>
                  <w:bCs w:val="1"/>
                  <w:u w:val="single"/>
                </w:rPr>
                <w:t xml:space="preserve">Le gagaku, musique de l’Empire : Tanabe Hisao et le patrimoine musical comme identité nationale</w:t>
              </w:r>
            </w:hyperlink>
          </w:p>
          <w:p>
            <w:pPr/>
            <w:hyperlink r:id="rId8" w:history="1">
              <w:r>
                <w:rPr>
                  <w:color w:val="#410a8c"/>
                  <w:u w:val="single"/>
                </w:rPr>
                <w:t xml:space="preserve">Seiko Suzuki</w:t>
              </w:r>
            </w:hyperlink>
          </w:p>
          <w:p>
            <w:pPr/>
            <w:r>
              <w:rPr>
                <w:i w:val="1"/>
                <w:iCs w:val="1"/>
              </w:rPr>
              <w:t xml:space="preserve">Cipango - Cahiers d’études japonaises</w:t>
            </w:r>
            <w:r>
              <w:rPr/>
              <w:t xml:space="preserve">, 2015, </w:t>
            </w:r>
            <w:hyperlink r:id="rId10" w:history="1">
              <w:r>
                <w:rPr>
                  <w:color w:val="#410a8c"/>
                  <w:u w:val="single"/>
                </w:rPr>
                <w:t xml:space="preserve">⟨10.4000/cipango.1999⟩</w:t>
              </w:r>
            </w:hyperlink>
          </w:p>
          <w:p>
            <w:pPr/>
            <w:r>
              <w:rPr/>
              <w:t xml:space="preserve">Article dans une revue</w:t>
            </w:r>
          </w:p>
          <w:p>
            <w:pPr/>
            <w:hyperlink r:id="rId9" w:history="1">
              <w:r>
                <w:rPr>
                  <w:color w:val="#410a8c"/>
                  <w:u w:val="single"/>
                </w:rPr>
                <w:t xml:space="preserve">hal-01525024v1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525016v1" TargetMode="External"/><Relationship Id="rId8" Type="http://schemas.openxmlformats.org/officeDocument/2006/relationships/hyperlink" Target="https://hal.science/search/index/?q=*&amp;authFullName_s=Seiko Suzuki" TargetMode="External"/><Relationship Id="rId9" Type="http://schemas.openxmlformats.org/officeDocument/2006/relationships/hyperlink" Target="https://hal.science/hal-01525024v1" TargetMode="External"/><Relationship Id="rId10" Type="http://schemas.openxmlformats.org/officeDocument/2006/relationships/hyperlink" Target="https://dx.doi.org/10.4000/cipango.1999"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SEIKO SUZUKI</dc:title>
  <dc:description>CV</dc:description>
  <dc:subject/>
  <cp:keywords/>
  <cp:category/>
  <cp:lastModifiedBy/>
  <dcterms:created xsi:type="dcterms:W3CDTF">2026-03-26T04:59:06+01:00</dcterms:created>
  <dcterms:modified xsi:type="dcterms:W3CDTF">2026-03-26T04:59:06+01:00</dcterms:modified>
</cp:coreProperties>
</file>

<file path=docProps/custom.xml><?xml version="1.0" encoding="utf-8"?>
<Properties xmlns="http://schemas.openxmlformats.org/officeDocument/2006/custom-properties" xmlns:vt="http://schemas.openxmlformats.org/officeDocument/2006/docPropsVTypes"/>
</file>