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Shadi Abou Zeid </w:t>
      </w:r>
      <w:r>
        <w:rPr>
          <w:color w:val="641e6e"/>
        </w:rPr>
        <w:t xml:space="preserve">Doctorant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shadi-abou-zeid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réparation devant les organes conventionnels de l'ONU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Abou Zeid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droit international / Belgisch tijdschrift voor internationaal recht / Belgian Review of International Law</w:t>
            </w:r>
            <w:r>
              <w:rPr/>
              <w:t xml:space="preserve">, 2025, Revue belge de droit international, LVII (2025/1), pp.83-109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relative aux constatations du Comité des droits de l'homme, J.Y. c. France du 5 mars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Abou Zeid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: Revue électronique du CRDH</w:t>
            </w:r>
            <w:r>
              <w:rPr/>
              <w:t xml:space="preserve">, 2022, Chronique des constatations des comités conventionnels des Nations Unies, 20,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hal-05466944v1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3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adi-abou-zeid" TargetMode="External"/><Relationship Id="rId8" Type="http://schemas.openxmlformats.org/officeDocument/2006/relationships/hyperlink" Target="https://hal.science/hal-05466903v1" TargetMode="External"/><Relationship Id="rId9" Type="http://schemas.openxmlformats.org/officeDocument/2006/relationships/hyperlink" Target="https://hal.science/search/index/?q=*&amp;authFullName_s=Shadi Abou Zeid" TargetMode="External"/><Relationship Id="rId10" Type="http://schemas.openxmlformats.org/officeDocument/2006/relationships/hyperlink" Target="https://hal.science/hal-05466944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Shadi Abou Zeid</dc:title>
  <dc:description>CV</dc:description>
  <dc:subject/>
  <cp:keywords/>
  <cp:category/>
  <cp:lastModifiedBy/>
  <dcterms:created xsi:type="dcterms:W3CDTF">2026-03-16T23:18:56+01:00</dcterms:created>
  <dcterms:modified xsi:type="dcterms:W3CDTF">2026-03-16T23:18:56+01:00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