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Shreya Parikh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shreya-parikh</w:t>
        </w:r>
      </w:hyperlink>
    </w:p>
    <w:p>
      <w:pPr>
        <w:numPr>
          <w:ilvl w:val="0"/>
          <w:numId w:val="1"/>
        </w:numPr>
      </w:pPr>
      <w:r>
        <w:rPr/>
        <w:t xml:space="preserve"> ORCID : </w:t>
      </w:r>
      <w:hyperlink r:id="rId9" w:history="1">
        <w:r>
          <w:rPr>
            <w:color w:val="#410a8c"/>
            <w:u w:val="single"/>
          </w:rPr>
          <w:t xml:space="preserve">0000-0003-1792-099X</w:t>
        </w:r>
      </w:hyperlink>
    </w:p>
    <w:p>
      <w:pPr>
        <w:spacing w:before="600"/>
      </w:pPr>
    </w:p>
    <w:p>
      <w:pPr>
        <w:pStyle w:val="Heading2"/>
      </w:pPr>
      <w:r>
        <w:rPr>
          <w:color w:val="1e198e"/>
          <w:b w:val="1"/>
          <w:bCs w:val="1"/>
        </w:rPr>
        <w:t xml:space="preserve">Présentation</w:t>
      </w:r>
    </w:p>
    <w:p>
      <w:pPr>
        <w:spacing w:after="100"/>
      </w:pPr>
    </w:p>
    <w:p>
      <w:pPr/>
      <w:r>
        <w:rPr/>
        <w:t xml:space="preserve">Shreya Parikh is </w:t>
      </w:r>
      <w:r>
        <w:rPr>
          <w:b w:val="1"/>
          <w:bCs w:val="1"/>
        </w:rPr>
        <w:t xml:space="preserve">Associate Research Fellow and Lecturer at Sciences Po</w:t>
      </w:r>
      <w:r>
        <w:rPr/>
        <w:t xml:space="preserve">. She writes and teaches on race, migration, citizenship, and social movements in Africa and the Middle East. She also serves as a member of the Scientific Council of the MENA Program, member of Africa Program, and jury member for Grand Oral.</w:t>
      </w:r>
    </w:p>
    <w:p>
      <w:pPr/>
      <w:r>
        <w:rPr/>
        <w:t xml:space="preserve">Shreya was awarded a </w:t>
      </w:r>
      <w:r>
        <w:rPr>
          <w:b w:val="1"/>
          <w:bCs w:val="1"/>
        </w:rPr>
        <w:t xml:space="preserve">Dual Ph.D. in Political Science at Sciences Po Paris and in Sociology at the University of North Carolina</w:t>
      </w:r>
      <w:r>
        <w:rPr/>
        <w:t xml:space="preserve"> at Chapel Hill in 2024. Her dissertation, titled </w:t>
      </w:r>
      <w:r>
        <w:rPr>
          <w:i w:val="1"/>
          <w:iCs w:val="1"/>
        </w:rPr>
        <w:t xml:space="preserve">Mirages of Race: Blackness, Racialization, and the Black Movement in Tunisia</w:t>
      </w:r>
      <w:r>
        <w:rPr/>
        <w:t xml:space="preserve">, examines the intersections of race, migration, and citizenship to propose the first grounded theory of Blackness in contemporary Tunisia. She is currently adapting this work into a book.</w:t>
      </w:r>
    </w:p>
    <w:p>
      <w:pPr/>
      <w:r>
        <w:rPr/>
        <w:t xml:space="preserve">Shreya has previously taught at UNC-Chapel Hill, Parsons Paris-The New School, University Paris Dauphine, and the National School of Architecture and Urbanism in Tunis. Her research has been published high-impact international journals including Meridians, Middle East Report, L'Année du Maghreb, Plein Droit, Project on Middle East Political Science (POMEPS) Studies, Review of African Political Economy, and Revue Tumultes. This research has been recognized through international grants and awards from Zeit Stiftung’s Beyond Borders Program, the Merian Centre for Advanced Studies in the Maghreb (MECAM), Noria Research, Global Religion Research Initiative at the University of Notre Dame, and Kenan Institute for Ethics at Duke University.</w:t>
      </w:r>
    </w:p>
    <w:p>
      <w:pPr/>
      <w:r>
        <w:rPr/>
        <w:t xml:space="preserve">Shreya is committed to </w:t>
      </w:r>
      <w:r>
        <w:rPr>
          <w:b w:val="1"/>
          <w:bCs w:val="1"/>
        </w:rPr>
        <w:t xml:space="preserve">public scholarship</w:t>
      </w:r>
      <w:r>
        <w:rPr/>
        <w:t xml:space="preserve"> and was awarded the Maynard Adams Fellowship in 2019-2020 for her impactful contributions to public debates. She regularly contributes to Al Jazeera, BBC, CNN, and France Culture. Her essays have appeared in Africa is a Country, Nawaat (Tunisia), Jadaliyya, The Wire (India), and Dawn (Pakistan).</w:t>
      </w:r>
    </w:p>
    <w:p>
      <w:pPr/>
      <w:r>
        <w:rPr/>
        <w:t xml:space="preserve">Shreya is committed to academic institution-building. Over 2019-2024, she built the first Dual PhD program between Sciences Po and UNC. Shreya grew up in Ahmedabad in India. As an Émile Boutmy scholar, she undertook her undergraduate and master’s studies at Sciences Po. As a part of her undergraduate studies, she spent a year at the American University of Beirut, prompting her interest in the study of migration, citizenship, and discrimination.</w:t>
      </w:r>
    </w:p>
    <w:p>
      <w:pPr/>
      <w:r>
        <w:rPr/>
        <w:t xml:space="preserve">Shreya seeks to bridge the academic and policy conversations on migration governance and minority rights. Currently, she is a part of the Advisory Committee on MENA region with the Association for Women’s Rights in Development (AWID) and has previously worked with UNESCO and OECD.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 Africains illégaux » envahissent-ils l’Afrique du Nord ?</w:t>
              </w:r>
            </w:hyperlink>
          </w:p>
          <w:p>
            <w:pPr/>
            <w:hyperlink r:id="rId11" w:history="1">
              <w:r>
                <w:rPr>
                  <w:color w:val="#410a8c"/>
                  <w:u w:val="single"/>
                </w:rPr>
                <w:t xml:space="preserve">Shreya Parikh</w:t>
              </w:r>
            </w:hyperlink>
          </w:p>
          <w:p>
            <w:pPr/>
            <w:r>
              <w:rPr/>
              <w:t xml:space="preserve">2026</w:t>
            </w:r>
          </w:p>
          <w:p>
            <w:pPr/>
            <w:r>
              <w:rPr/>
              <w:t xml:space="preserve">Article de blog scientifique</w:t>
            </w:r>
          </w:p>
          <w:p>
            <w:pPr/>
            <w:hyperlink r:id="rId10" w:history="1">
              <w:r>
                <w:rPr>
                  <w:color w:val="#410a8c"/>
                  <w:u w:val="single"/>
                </w:rPr>
                <w:t xml:space="preserve">hal-05517760v1</w:t>
              </w:r>
            </w:hyperlink>
          </w:p>
        </w:tc>
      </w:tr>
      <w:tr>
        <w:trPr/>
        <w:tc>
          <w:tcPr>
            <w:noWrap/>
          </w:tcPr>
          <w:p>
            <w:pPr>
              <w:spacing w:after="200"/>
            </w:pPr>
            <w:hyperlink r:id="rId12" w:history="1">
              <w:r>
                <w:rPr>
                  <w:color w:val="1e198e"/>
                  <w:b w:val="1"/>
                  <w:bCs w:val="1"/>
                  <w:u w:val="single"/>
                </w:rPr>
                <w:t xml:space="preserve">In search of Saadia</w:t>
              </w:r>
            </w:hyperlink>
          </w:p>
          <w:p>
            <w:pPr/>
            <w:hyperlink r:id="rId11" w:history="1">
              <w:r>
                <w:rPr>
                  <w:color w:val="#410a8c"/>
                  <w:u w:val="single"/>
                </w:rPr>
                <w:t xml:space="preserve">Shreya Parikh</w:t>
              </w:r>
            </w:hyperlink>
          </w:p>
          <w:p>
            <w:pPr/>
            <w:r>
              <w:rPr/>
              <w:t xml:space="preserve">2025</w:t>
            </w:r>
          </w:p>
          <w:p>
            <w:pPr/>
            <w:r>
              <w:rPr/>
              <w:t xml:space="preserve">Article de blog scientifique</w:t>
            </w:r>
          </w:p>
          <w:p>
            <w:pPr/>
            <w:hyperlink r:id="rId12" w:history="1">
              <w:r>
                <w:rPr>
                  <w:color w:val="#410a8c"/>
                  <w:u w:val="single"/>
                </w:rPr>
                <w:t xml:space="preserve">hal-05035984v1</w:t>
              </w:r>
            </w:hyperlink>
          </w:p>
        </w:tc>
      </w:tr>
      <w:tr>
        <w:trPr/>
        <w:tc>
          <w:tcPr>
            <w:noWrap/>
          </w:tcPr>
          <w:p>
            <w:pPr>
              <w:spacing w:after="200"/>
            </w:pPr>
            <w:hyperlink r:id="rId13" w:history="1">
              <w:r>
                <w:rPr>
                  <w:color w:val="1e198e"/>
                  <w:b w:val="1"/>
                  <w:bCs w:val="1"/>
                  <w:u w:val="single"/>
                </w:rPr>
                <w:t xml:space="preserve">Saadia Mosbah, Black Tunisian Activist, Arrested on 6 May 2024</w:t>
              </w:r>
            </w:hyperlink>
          </w:p>
          <w:p>
            <w:pPr/>
            <w:hyperlink r:id="rId11" w:history="1">
              <w:r>
                <w:rPr>
                  <w:color w:val="#410a8c"/>
                  <w:u w:val="single"/>
                </w:rPr>
                <w:t xml:space="preserve">Shreya Parikh</w:t>
              </w:r>
            </w:hyperlink>
          </w:p>
          <w:p>
            <w:pPr/>
            <w:r>
              <w:rPr/>
              <w:t xml:space="preserve">2024</w:t>
            </w:r>
          </w:p>
          <w:p>
            <w:pPr/>
            <w:r>
              <w:rPr/>
              <w:t xml:space="preserve">Article de blog scientifique</w:t>
            </w:r>
          </w:p>
          <w:p>
            <w:pPr/>
            <w:hyperlink r:id="rId13" w:history="1">
              <w:r>
                <w:rPr>
                  <w:color w:val="#410a8c"/>
                  <w:u w:val="single"/>
                </w:rPr>
                <w:t xml:space="preserve">hal-04636358v1</w:t>
              </w:r>
            </w:hyperlink>
          </w:p>
        </w:tc>
      </w:tr>
      <w:tr>
        <w:trPr/>
        <w:tc>
          <w:tcPr>
            <w:noWrap/>
          </w:tcPr>
          <w:p>
            <w:pPr>
              <w:spacing w:after="200"/>
            </w:pPr>
            <w:hyperlink r:id="rId14" w:history="1">
              <w:r>
                <w:rPr>
                  <w:color w:val="1e198e"/>
                  <w:b w:val="1"/>
                  <w:bCs w:val="1"/>
                  <w:u w:val="single"/>
                </w:rPr>
                <w:t xml:space="preserve">How Tunisia Produces “Irregular” Migrants</w:t>
              </w:r>
            </w:hyperlink>
          </w:p>
          <w:p>
            <w:pPr/>
            <w:hyperlink r:id="rId11" w:history="1">
              <w:r>
                <w:rPr>
                  <w:color w:val="#410a8c"/>
                  <w:u w:val="single"/>
                </w:rPr>
                <w:t xml:space="preserve">Shreya Parikh</w:t>
              </w:r>
            </w:hyperlink>
          </w:p>
          <w:p>
            <w:pPr/>
            <w:r>
              <w:rPr/>
              <w:t xml:space="preserve">2023</w:t>
            </w:r>
          </w:p>
          <w:p>
            <w:pPr/>
            <w:r>
              <w:rPr/>
              <w:t xml:space="preserve">Article de blog scientifique</w:t>
            </w:r>
          </w:p>
          <w:p>
            <w:pPr/>
            <w:hyperlink r:id="rId14" w:history="1">
              <w:r>
                <w:rPr>
                  <w:color w:val="#410a8c"/>
                  <w:u w:val="single"/>
                </w:rPr>
                <w:t xml:space="preserve">hal-04128146v1</w:t>
              </w:r>
            </w:hyperlink>
          </w:p>
        </w:tc>
      </w:tr>
      <w:tr>
        <w:trPr/>
        <w:tc>
          <w:tcPr>
            <w:noWrap/>
          </w:tcPr>
          <w:p>
            <w:pPr>
              <w:spacing w:after="200"/>
            </w:pPr>
            <w:hyperlink r:id="rId15" w:history="1">
              <w:r>
                <w:rPr>
                  <w:color w:val="1e198e"/>
                  <w:b w:val="1"/>
                  <w:bCs w:val="1"/>
                  <w:u w:val="single"/>
                </w:rPr>
                <w:t xml:space="preserve">Remembering Jamila Debbech Ksiksi—An Interview with the Late Tunisian Lawmaker and Anti-Racist Activist</w:t>
              </w:r>
            </w:hyperlink>
          </w:p>
          <w:p>
            <w:pPr/>
            <w:hyperlink r:id="rId11" w:history="1">
              <w:r>
                <w:rPr>
                  <w:color w:val="#410a8c"/>
                  <w:u w:val="single"/>
                </w:rPr>
                <w:t xml:space="preserve">Shreya Parikh</w:t>
              </w:r>
            </w:hyperlink>
          </w:p>
          <w:p>
            <w:pPr/>
            <w:r>
              <w:rPr/>
              <w:t xml:space="preserve">2023</w:t>
            </w:r>
          </w:p>
          <w:p>
            <w:pPr/>
            <w:r>
              <w:rPr/>
              <w:t xml:space="preserve">Article de blog scientifique</w:t>
            </w:r>
          </w:p>
          <w:p>
            <w:pPr/>
            <w:hyperlink r:id="rId15" w:history="1">
              <w:r>
                <w:rPr>
                  <w:color w:val="#410a8c"/>
                  <w:u w:val="single"/>
                </w:rPr>
                <w:t xml:space="preserve">hal-04121234v1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 « loi populaire » comme mirage de la justice démocratique : médias sociaux, populisme et production de l’(in)justice en Tunisie</w:t>
              </w:r>
            </w:hyperlink>
          </w:p>
          <w:p>
            <w:pPr/>
            <w:hyperlink r:id="rId11" w:history="1">
              <w:r>
                <w:rPr>
                  <w:color w:val="#410a8c"/>
                  <w:u w:val="single"/>
                </w:rPr>
                <w:t xml:space="preserve">Shreya Parikh</w:t>
              </w:r>
            </w:hyperlink>
          </w:p>
          <w:p>
            <w:pPr/>
            <w:r>
              <w:rPr>
                <w:i w:val="1"/>
                <w:iCs w:val="1"/>
              </w:rPr>
              <w:t xml:space="preserve">L'Année du Maghreb</w:t>
            </w:r>
            <w:r>
              <w:rPr/>
              <w:t xml:space="preserve">, 2025, 34, </w:t>
            </w:r>
            <w:hyperlink r:id="rId17" w:history="1">
              <w:r>
                <w:rPr>
                  <w:color w:val="#410a8c"/>
                  <w:u w:val="single"/>
                </w:rPr>
                <w:t xml:space="preserve">⟨10.4000/15hgj⟩</w:t>
              </w:r>
            </w:hyperlink>
          </w:p>
          <w:p>
            <w:pPr/>
            <w:r>
              <w:rPr/>
              <w:t xml:space="preserve">Article dans une revue</w:t>
            </w:r>
          </w:p>
          <w:p>
            <w:pPr/>
            <w:hyperlink r:id="rId16" w:history="1">
              <w:r>
                <w:rPr>
                  <w:color w:val="#410a8c"/>
                  <w:u w:val="single"/>
                </w:rPr>
                <w:t xml:space="preserve">hal-05472503v1</w:t>
              </w:r>
            </w:hyperlink>
          </w:p>
        </w:tc>
      </w:tr>
      <w:tr>
        <w:trPr/>
        <w:tc>
          <w:tcPr>
            <w:noWrap/>
          </w:tcPr>
          <w:p>
            <w:pPr>
              <w:spacing w:after="200"/>
            </w:pPr>
            <w:hyperlink r:id="rId18" w:history="1">
              <w:r>
                <w:rPr>
                  <w:color w:val="1e198e"/>
                  <w:b w:val="1"/>
                  <w:bCs w:val="1"/>
                  <w:u w:val="single"/>
                </w:rPr>
                <w:t xml:space="preserve">Racial time: The whiteness of the ‘glorious past’ in Tunisian popular histories</w:t>
              </w:r>
            </w:hyperlink>
          </w:p>
          <w:p>
            <w:pPr/>
            <w:hyperlink r:id="rId11" w:history="1">
              <w:r>
                <w:rPr>
                  <w:color w:val="#410a8c"/>
                  <w:u w:val="single"/>
                </w:rPr>
                <w:t xml:space="preserve">Shreya Parikh</w:t>
              </w:r>
            </w:hyperlink>
          </w:p>
          <w:p>
            <w:pPr/>
            <w:r>
              <w:rPr>
                <w:i w:val="1"/>
                <w:iCs w:val="1"/>
              </w:rPr>
              <w:t xml:space="preserve">Review of African Political Economy</w:t>
            </w:r>
            <w:r>
              <w:rPr/>
              <w:t xml:space="preserve">, 2025, en ligne</w:t>
            </w:r>
          </w:p>
          <w:p>
            <w:pPr/>
            <w:r>
              <w:rPr/>
              <w:t xml:space="preserve">Article dans une revue</w:t>
            </w:r>
          </w:p>
          <w:p>
            <w:pPr/>
            <w:hyperlink r:id="rId18" w:history="1">
              <w:r>
                <w:rPr>
                  <w:color w:val="#410a8c"/>
                  <w:u w:val="single"/>
                </w:rPr>
                <w:t xml:space="preserve">hal-05447327v1</w:t>
              </w:r>
            </w:hyperlink>
          </w:p>
        </w:tc>
      </w:tr>
      <w:tr>
        <w:trPr/>
        <w:tc>
          <w:tcPr>
            <w:noWrap/>
          </w:tcPr>
          <w:p>
            <w:pPr>
              <w:spacing w:after="200"/>
            </w:pPr>
            <w:hyperlink r:id="rId19" w:history="1">
              <w:r>
                <w:rPr>
                  <w:color w:val="1e198e"/>
                  <w:b w:val="1"/>
                  <w:bCs w:val="1"/>
                  <w:u w:val="single"/>
                </w:rPr>
                <w:t xml:space="preserve">Within and Outside the Black-Maghrebi Binary</w:t>
              </w:r>
            </w:hyperlink>
          </w:p>
          <w:p>
            <w:pPr/>
            <w:hyperlink r:id="rId11" w:history="1">
              <w:r>
                <w:rPr>
                  <w:color w:val="#410a8c"/>
                  <w:u w:val="single"/>
                </w:rPr>
                <w:t xml:space="preserve">Shreya Parikh</w:t>
              </w:r>
            </w:hyperlink>
          </w:p>
          <w:p>
            <w:pPr/>
            <w:r>
              <w:rPr>
                <w:i w:val="1"/>
                <w:iCs w:val="1"/>
              </w:rPr>
              <w:t xml:space="preserve">Meridians</w:t>
            </w:r>
            <w:r>
              <w:rPr/>
              <w:t xml:space="preserve">, 2024, 23 (2), pp.490-509. </w:t>
            </w:r>
            <w:hyperlink r:id="rId20" w:history="1">
              <w:r>
                <w:rPr>
                  <w:color w:val="#410a8c"/>
                  <w:u w:val="single"/>
                </w:rPr>
                <w:t xml:space="preserve">⟨10.1215/15366936-11266436⟩</w:t>
              </w:r>
            </w:hyperlink>
          </w:p>
          <w:p>
            <w:pPr/>
            <w:r>
              <w:rPr/>
              <w:t xml:space="preserve">Article dans une revue</w:t>
            </w:r>
          </w:p>
          <w:p>
            <w:pPr/>
            <w:hyperlink r:id="rId19" w:history="1">
              <w:r>
                <w:rPr>
                  <w:color w:val="#410a8c"/>
                  <w:u w:val="single"/>
                </w:rPr>
                <w:t xml:space="preserve">hal-04778644v1</w:t>
              </w:r>
            </w:hyperlink>
          </w:p>
        </w:tc>
      </w:tr>
      <w:tr>
        <w:trPr/>
        <w:tc>
          <w:tcPr>
            <w:noWrap/>
          </w:tcPr>
          <w:p>
            <w:pPr>
              <w:spacing w:after="200"/>
            </w:pPr>
            <w:hyperlink r:id="rId21" w:history="1">
              <w:r>
                <w:rPr>
                  <w:color w:val="1e198e"/>
                  <w:b w:val="1"/>
                  <w:bCs w:val="1"/>
                  <w:u w:val="single"/>
                </w:rPr>
                <w:t xml:space="preserve">A la recherche du « ghetto » noir. Race, classe et espace en Tunisie</w:t>
              </w:r>
            </w:hyperlink>
          </w:p>
          <w:p>
            <w:pPr/>
            <w:hyperlink r:id="rId11" w:history="1">
              <w:r>
                <w:rPr>
                  <w:color w:val="#410a8c"/>
                  <w:u w:val="single"/>
                </w:rPr>
                <w:t xml:space="preserve">Shreya Parikh</w:t>
              </w:r>
            </w:hyperlink>
          </w:p>
          <w:p>
            <w:pPr/>
            <w:r>
              <w:rPr>
                <w:i w:val="1"/>
                <w:iCs w:val="1"/>
              </w:rPr>
              <w:t xml:space="preserve">Tumultes</w:t>
            </w:r>
            <w:r>
              <w:rPr/>
              <w:t xml:space="preserve">, 2024, 63, pp.109-125</w:t>
            </w:r>
          </w:p>
          <w:p>
            <w:pPr/>
            <w:r>
              <w:rPr/>
              <w:t xml:space="preserve">Article dans une revue</w:t>
            </w:r>
          </w:p>
          <w:p>
            <w:pPr/>
            <w:hyperlink r:id="rId21" w:history="1">
              <w:r>
                <w:rPr>
                  <w:color w:val="#410a8c"/>
                  <w:u w:val="single"/>
                </w:rPr>
                <w:t xml:space="preserve">hal-05005507v1</w:t>
              </w:r>
            </w:hyperlink>
          </w:p>
        </w:tc>
      </w:tr>
      <w:tr>
        <w:trPr/>
        <w:tc>
          <w:tcPr>
            <w:noWrap/>
          </w:tcPr>
          <w:p>
            <w:pPr>
              <w:spacing w:after="200"/>
            </w:pPr>
            <w:hyperlink r:id="rId22" w:history="1">
              <w:r>
                <w:rPr>
                  <w:color w:val="1e198e"/>
                  <w:b w:val="1"/>
                  <w:bCs w:val="1"/>
                  <w:u w:val="single"/>
                </w:rPr>
                <w:t xml:space="preserve">Comment la Tunisie produit des « migrants irréguliers »</w:t>
              </w:r>
            </w:hyperlink>
          </w:p>
          <w:p>
            <w:pPr/>
            <w:hyperlink r:id="rId11" w:history="1">
              <w:r>
                <w:rPr>
                  <w:color w:val="#410a8c"/>
                  <w:u w:val="single"/>
                </w:rPr>
                <w:t xml:space="preserve">Shreya Parikh</w:t>
              </w:r>
            </w:hyperlink>
          </w:p>
          <w:p>
            <w:pPr/>
            <w:r>
              <w:rPr>
                <w:i w:val="1"/>
                <w:iCs w:val="1"/>
              </w:rPr>
              <w:t xml:space="preserve">Plein Droit</w:t>
            </w:r>
            <w:r>
              <w:rPr/>
              <w:t xml:space="preserve">, 2024, 2023/4 (n° 139), pp.35-38. </w:t>
            </w:r>
            <w:hyperlink r:id="rId23" w:history="1">
              <w:r>
                <w:rPr>
                  <w:color w:val="#410a8c"/>
                  <w:u w:val="single"/>
                </w:rPr>
                <w:t xml:space="preserve">⟨10.3917/pld.139.0039⟩</w:t>
              </w:r>
            </w:hyperlink>
          </w:p>
          <w:p>
            <w:pPr/>
            <w:r>
              <w:rPr/>
              <w:t xml:space="preserve">Article dans une revue</w:t>
            </w:r>
          </w:p>
          <w:p>
            <w:pPr/>
            <w:hyperlink r:id="rId22" w:history="1">
              <w:r>
                <w:rPr>
                  <w:color w:val="#410a8c"/>
                  <w:u w:val="single"/>
                </w:rPr>
                <w:t xml:space="preserve">hal-04449598v1</w:t>
              </w:r>
            </w:hyperlink>
          </w:p>
        </w:tc>
      </w:tr>
      <w:tr>
        <w:trPr/>
        <w:tc>
          <w:tcPr>
            <w:noWrap/>
          </w:tcPr>
          <w:p>
            <w:pPr>
              <w:spacing w:after="200"/>
            </w:pPr>
            <w:hyperlink r:id="rId24" w:history="1">
              <w:r>
                <w:rPr>
                  <w:color w:val="1e198e"/>
                  <w:b w:val="1"/>
                  <w:bCs w:val="1"/>
                  <w:u w:val="single"/>
                </w:rPr>
                <w:t xml:space="preserve">Making Tunisia non-African again – Saied’s anti-Black campaign</w:t>
              </w:r>
            </w:hyperlink>
          </w:p>
          <w:p>
            <w:pPr/>
            <w:hyperlink r:id="rId11" w:history="1">
              <w:r>
                <w:rPr>
                  <w:color w:val="#410a8c"/>
                  <w:u w:val="single"/>
                </w:rPr>
                <w:t xml:space="preserve">Shreya Parikh</w:t>
              </w:r>
            </w:hyperlink>
          </w:p>
          <w:p>
            <w:pPr/>
            <w:r>
              <w:rPr>
                <w:i w:val="1"/>
                <w:iCs w:val="1"/>
              </w:rPr>
              <w:t xml:space="preserve">Review of African Political Economy</w:t>
            </w:r>
            <w:r>
              <w:rPr/>
              <w:t xml:space="preserve">, 2023, en ligne</w:t>
            </w:r>
          </w:p>
          <w:p>
            <w:pPr/>
            <w:r>
              <w:rPr/>
              <w:t xml:space="preserve">Article dans une revue</w:t>
            </w:r>
          </w:p>
          <w:p>
            <w:pPr/>
            <w:hyperlink r:id="rId24" w:history="1">
              <w:r>
                <w:rPr>
                  <w:color w:val="#410a8c"/>
                  <w:u w:val="single"/>
                </w:rPr>
                <w:t xml:space="preserve">hal-04012364v1</w:t>
              </w:r>
            </w:hyperlink>
          </w:p>
        </w:tc>
      </w:tr>
      <w:tr>
        <w:trPr/>
        <w:tc>
          <w:tcPr>
            <w:noWrap/>
          </w:tcPr>
          <w:p>
            <w:pPr>
              <w:spacing w:after="200"/>
            </w:pPr>
            <w:hyperlink r:id="rId25" w:history="1">
              <w:r>
                <w:rPr>
                  <w:color w:val="1e198e"/>
                  <w:b w:val="1"/>
                  <w:bCs w:val="1"/>
                  <w:u w:val="single"/>
                </w:rPr>
                <w:t xml:space="preserve">In Search of the Black “Ghetto:” Racial and Spatial Stigma in Tunisia</w:t>
              </w:r>
            </w:hyperlink>
          </w:p>
          <w:p>
            <w:pPr/>
            <w:hyperlink r:id="rId11" w:history="1">
              <w:r>
                <w:rPr>
                  <w:color w:val="#410a8c"/>
                  <w:u w:val="single"/>
                </w:rPr>
                <w:t xml:space="preserve">Shreya Parikh</w:t>
              </w:r>
            </w:hyperlink>
          </w:p>
          <w:p>
            <w:pPr/>
            <w:r>
              <w:rPr>
                <w:i w:val="1"/>
                <w:iCs w:val="1"/>
              </w:rPr>
              <w:t xml:space="preserve">POMEPS Studies</w:t>
            </w:r>
            <w:r>
              <w:rPr/>
              <w:t xml:space="preserve">, 2023, Urban Politics in the Middle East (49), pp.73-80</w:t>
            </w:r>
          </w:p>
          <w:p>
            <w:pPr/>
            <w:r>
              <w:rPr/>
              <w:t xml:space="preserve">Article dans une revue</w:t>
            </w:r>
          </w:p>
          <w:p>
            <w:pPr/>
            <w:hyperlink r:id="rId25" w:history="1">
              <w:r>
                <w:rPr>
                  <w:color w:val="#410a8c"/>
                  <w:u w:val="single"/>
                </w:rPr>
                <w:t xml:space="preserve">hal-04228685v1</w:t>
              </w:r>
            </w:hyperlink>
          </w:p>
        </w:tc>
      </w:tr>
      <w:tr>
        <w:trPr/>
        <w:tc>
          <w:tcPr>
            <w:noWrap/>
          </w:tcPr>
          <w:p>
            <w:pPr>
              <w:spacing w:after="200"/>
            </w:pPr>
            <w:hyperlink r:id="rId26" w:history="1">
              <w:r>
                <w:rPr>
                  <w:color w:val="1e198e"/>
                  <w:b w:val="1"/>
                  <w:bCs w:val="1"/>
                  <w:u w:val="single"/>
                </w:rPr>
                <w:t xml:space="preserve">Being excess bodies: Shame in the age of climate coloniality</w:t>
              </w:r>
            </w:hyperlink>
          </w:p>
          <w:p>
            <w:pPr/>
            <w:hyperlink r:id="rId11" w:history="1">
              <w:r>
                <w:rPr>
                  <w:color w:val="#410a8c"/>
                  <w:u w:val="single"/>
                </w:rPr>
                <w:t xml:space="preserve">Shreya Parikh</w:t>
              </w:r>
            </w:hyperlink>
          </w:p>
          <w:p>
            <w:pPr/>
            <w:r>
              <w:rPr>
                <w:i w:val="1"/>
                <w:iCs w:val="1"/>
              </w:rPr>
              <w:t xml:space="preserve">Review of African Political Economy</w:t>
            </w:r>
            <w:r>
              <w:rPr/>
              <w:t xml:space="preserve">, 2022, en ligne</w:t>
            </w:r>
          </w:p>
          <w:p>
            <w:pPr/>
            <w:r>
              <w:rPr/>
              <w:t xml:space="preserve">Article dans une revue</w:t>
            </w:r>
          </w:p>
          <w:p>
            <w:pPr/>
            <w:hyperlink r:id="rId26" w:history="1">
              <w:r>
                <w:rPr>
                  <w:color w:val="#410a8c"/>
                  <w:u w:val="single"/>
                </w:rPr>
                <w:t xml:space="preserve">hal-03870168v1</w:t>
              </w:r>
            </w:hyperlink>
          </w:p>
        </w:tc>
      </w:tr>
      <w:tr>
        <w:trPr/>
        <w:tc>
          <w:tcPr>
            <w:noWrap/>
          </w:tcPr>
          <w:p>
            <w:pPr>
              <w:spacing w:after="200"/>
            </w:pPr>
            <w:hyperlink r:id="rId27" w:history="1">
              <w:r>
                <w:rPr>
                  <w:color w:val="1e198e"/>
                  <w:b w:val="1"/>
                  <w:bCs w:val="1"/>
                  <w:u w:val="single"/>
                </w:rPr>
                <w:t xml:space="preserve">Fieldnotes from Bhar Lazreg: Research Methods from the Margins of Tunis</w:t>
              </w:r>
            </w:hyperlink>
          </w:p>
          <w:p>
            <w:pPr/>
            <w:hyperlink r:id="rId11" w:history="1">
              <w:r>
                <w:rPr>
                  <w:color w:val="#410a8c"/>
                  <w:u w:val="single"/>
                </w:rPr>
                <w:t xml:space="preserve">Shreya Parikh</w:t>
              </w:r>
            </w:hyperlink>
          </w:p>
          <w:p>
            <w:pPr/>
            <w:r>
              <w:rPr>
                <w:i w:val="1"/>
                <w:iCs w:val="1"/>
              </w:rPr>
              <w:t xml:space="preserve">Jadaliyya</w:t>
            </w:r>
            <w:r>
              <w:rPr/>
              <w:t xml:space="preserve">, 2022, en ligne</w:t>
            </w:r>
          </w:p>
          <w:p>
            <w:pPr/>
            <w:r>
              <w:rPr/>
              <w:t xml:space="preserve">Article dans une revue</w:t>
            </w:r>
          </w:p>
          <w:p>
            <w:pPr/>
            <w:hyperlink r:id="rId27" w:history="1">
              <w:r>
                <w:rPr>
                  <w:color w:val="#410a8c"/>
                  <w:u w:val="single"/>
                </w:rPr>
                <w:t xml:space="preserve">hal-03869820v1</w:t>
              </w:r>
            </w:hyperlink>
          </w:p>
        </w:tc>
      </w:tr>
      <w:tr>
        <w:trPr/>
        <w:tc>
          <w:tcPr>
            <w:noWrap/>
          </w:tcPr>
          <w:p>
            <w:pPr>
              <w:spacing w:after="200"/>
            </w:pPr>
            <w:hyperlink r:id="rId28" w:history="1">
              <w:r>
                <w:rPr>
                  <w:color w:val="1e198e"/>
                  <w:b w:val="1"/>
                  <w:bCs w:val="1"/>
                  <w:u w:val="single"/>
                </w:rPr>
                <w:t xml:space="preserve">The Limits of Confronting Racial Discrimination in Tunisia with Law 50</w:t>
              </w:r>
            </w:hyperlink>
          </w:p>
          <w:p>
            <w:pPr/>
            <w:hyperlink r:id="rId11" w:history="1">
              <w:r>
                <w:rPr>
                  <w:color w:val="#410a8c"/>
                  <w:u w:val="single"/>
                </w:rPr>
                <w:t xml:space="preserve">Shreya Parikh</w:t>
              </w:r>
            </w:hyperlink>
          </w:p>
          <w:p>
            <w:pPr/>
            <w:r>
              <w:rPr>
                <w:i w:val="1"/>
                <w:iCs w:val="1"/>
              </w:rPr>
              <w:t xml:space="preserve">Middle East report</w:t>
            </w:r>
            <w:r>
              <w:rPr/>
              <w:t xml:space="preserve">, 2021, Race—Legacies and Challenges, Summer 2021 (299)</w:t>
            </w:r>
          </w:p>
          <w:p>
            <w:pPr/>
            <w:r>
              <w:rPr/>
              <w:t xml:space="preserve">Article dans une revue</w:t>
            </w:r>
          </w:p>
          <w:p>
            <w:pPr/>
            <w:hyperlink r:id="rId28" w:history="1">
              <w:r>
                <w:rPr>
                  <w:color w:val="#410a8c"/>
                  <w:u w:val="single"/>
                </w:rPr>
                <w:t xml:space="preserve">hal-03384138v1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‘Too many Africans’: Racializing Urban Peripheries in the Face of Tunisia’s Economic Precarity</w:t>
              </w:r>
            </w:hyperlink>
          </w:p>
          <w:p>
            <w:pPr/>
            <w:hyperlink r:id="rId11" w:history="1">
              <w:r>
                <w:rPr>
                  <w:color w:val="#410a8c"/>
                  <w:u w:val="single"/>
                </w:rPr>
                <w:t xml:space="preserve">Shreya Parikh</w:t>
              </w:r>
            </w:hyperlink>
          </w:p>
          <w:p>
            <w:pPr/>
            <w:r>
              <w:rPr/>
              <w:t xml:space="preserve">Jörg Gertel, Katharina Grüneisl (Eds.). </w:t>
            </w:r>
            <w:r>
              <w:rPr>
                <w:i w:val="1"/>
                <w:iCs w:val="1"/>
              </w:rPr>
              <w:t xml:space="preserve">Inequality and Mobility. Capabilities and Aspirations in Post-Revolutionary Tunisia</w:t>
            </w:r>
            <w:r>
              <w:rPr/>
              <w:t xml:space="preserve">, </w:t>
            </w:r>
            <w:hyperlink r:id="rId30" w:history="1">
              <w:r>
                <w:rPr>
                  <w:color w:val="#410a8c"/>
                  <w:u w:val="single"/>
                </w:rPr>
                <w:t xml:space="preserve">Transcript Verlag</w:t>
              </w:r>
            </w:hyperlink>
            <w:r>
              <w:rPr/>
              <w:t xml:space="preserve">, pp.221-232, 2025, 978-3-8376-6745-5</w:t>
            </w:r>
          </w:p>
          <w:p>
            <w:pPr/>
            <w:r>
              <w:rPr/>
              <w:t xml:space="preserve">Chapitre d'ouvrage</w:t>
            </w:r>
          </w:p>
          <w:p>
            <w:pPr/>
            <w:hyperlink r:id="rId29" w:history="1">
              <w:r>
                <w:rPr>
                  <w:color w:val="#410a8c"/>
                  <w:u w:val="single"/>
                </w:rPr>
                <w:t xml:space="preserve">hal-05233838v1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D9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hreya-parikh" TargetMode="External"/><Relationship Id="rId9" Type="http://schemas.openxmlformats.org/officeDocument/2006/relationships/hyperlink" Target="https://orcid.org/0000-0003-1792-099X" TargetMode="External"/><Relationship Id="rId10" Type="http://schemas.openxmlformats.org/officeDocument/2006/relationships/hyperlink" Target="https://sciencespo.hal.science/hal-05517760v1" TargetMode="External"/><Relationship Id="rId11" Type="http://schemas.openxmlformats.org/officeDocument/2006/relationships/hyperlink" Target="https://hal.science/search/index/?q=*&amp;authFullName_s=Shreya Parikh" TargetMode="External"/><Relationship Id="rId12" Type="http://schemas.openxmlformats.org/officeDocument/2006/relationships/hyperlink" Target="https://sciencespo.hal.science/hal-05035984v1" TargetMode="External"/><Relationship Id="rId13" Type="http://schemas.openxmlformats.org/officeDocument/2006/relationships/hyperlink" Target="https://sciencespo.hal.science/hal-04636358v1" TargetMode="External"/><Relationship Id="rId14" Type="http://schemas.openxmlformats.org/officeDocument/2006/relationships/hyperlink" Target="https://sciencespo.hal.science/hal-04128146v1" TargetMode="External"/><Relationship Id="rId15" Type="http://schemas.openxmlformats.org/officeDocument/2006/relationships/hyperlink" Target="https://sciencespo.hal.science/hal-04121234v1" TargetMode="External"/><Relationship Id="rId16" Type="http://schemas.openxmlformats.org/officeDocument/2006/relationships/hyperlink" Target="https://sciencespo.hal.science/hal-05472503v1" TargetMode="External"/><Relationship Id="rId17" Type="http://schemas.openxmlformats.org/officeDocument/2006/relationships/hyperlink" Target="https://dx.doi.org/10.4000/15hgj" TargetMode="External"/><Relationship Id="rId18" Type="http://schemas.openxmlformats.org/officeDocument/2006/relationships/hyperlink" Target="https://sciencespo.hal.science/hal-05447327v1" TargetMode="External"/><Relationship Id="rId19" Type="http://schemas.openxmlformats.org/officeDocument/2006/relationships/hyperlink" Target="https://sciencespo.hal.science/hal-04778644v1" TargetMode="External"/><Relationship Id="rId20" Type="http://schemas.openxmlformats.org/officeDocument/2006/relationships/hyperlink" Target="https://dx.doi.org/10.1215/15366936-11266436" TargetMode="External"/><Relationship Id="rId21" Type="http://schemas.openxmlformats.org/officeDocument/2006/relationships/hyperlink" Target="https://sciencespo.hal.science/hal-05005507v1" TargetMode="External"/><Relationship Id="rId22" Type="http://schemas.openxmlformats.org/officeDocument/2006/relationships/hyperlink" Target="https://sciencespo.hal.science/hal-04449598v1" TargetMode="External"/><Relationship Id="rId23" Type="http://schemas.openxmlformats.org/officeDocument/2006/relationships/hyperlink" Target="https://dx.doi.org/10.3917/pld.139.0039" TargetMode="External"/><Relationship Id="rId24" Type="http://schemas.openxmlformats.org/officeDocument/2006/relationships/hyperlink" Target="https://sciencespo.hal.science/hal-04012364v1" TargetMode="External"/><Relationship Id="rId25" Type="http://schemas.openxmlformats.org/officeDocument/2006/relationships/hyperlink" Target="https://sciencespo.hal.science/hal-04228685v1" TargetMode="External"/><Relationship Id="rId26" Type="http://schemas.openxmlformats.org/officeDocument/2006/relationships/hyperlink" Target="https://sciencespo.hal.science/hal-03870168v1" TargetMode="External"/><Relationship Id="rId27" Type="http://schemas.openxmlformats.org/officeDocument/2006/relationships/hyperlink" Target="https://sciencespo.hal.science/hal-03869820v1" TargetMode="External"/><Relationship Id="rId28" Type="http://schemas.openxmlformats.org/officeDocument/2006/relationships/hyperlink" Target="https://hal.science/hal-03384138v1" TargetMode="External"/><Relationship Id="rId29" Type="http://schemas.openxmlformats.org/officeDocument/2006/relationships/hyperlink" Target="https://sciencespo.hal.science/hal-05233838v1" TargetMode="External"/><Relationship Id="rId30" Type="http://schemas.openxmlformats.org/officeDocument/2006/relationships/hyperlink" Target="https://www.transcript-publishing.com/978-3-8376-6745-5/inequality-and-mobility/"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Shreya Parikh</dc:title>
  <dc:description>CV</dc:description>
  <dc:subject/>
  <cp:keywords/>
  <cp:category/>
  <cp:lastModifiedBy/>
  <dcterms:created xsi:type="dcterms:W3CDTF">2026-03-15T08:30:19+01:00</dcterms:created>
  <dcterms:modified xsi:type="dcterms:W3CDTF">2026-03-15T08:30:19+01:00</dcterms:modified>
</cp:coreProperties>
</file>

<file path=docProps/custom.xml><?xml version="1.0" encoding="utf-8"?>
<Properties xmlns="http://schemas.openxmlformats.org/officeDocument/2006/custom-properties" xmlns:vt="http://schemas.openxmlformats.org/officeDocument/2006/docPropsVTypes"/>
</file>