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Sigolène VIVIER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sigolene-vivier</w:t>
        </w:r>
      </w:hyperlink>
    </w:p>
    <w:p>
      <w:pPr>
        <w:numPr>
          <w:ilvl w:val="0"/>
          <w:numId w:val="1"/>
        </w:numPr>
      </w:pPr>
      <w:r>
        <w:rPr/>
        <w:t xml:space="preserve"> ORCID : </w:t>
      </w:r>
      <w:hyperlink r:id="rId8" w:history="1">
        <w:r>
          <w:rPr>
            <w:color w:val="#410a8c"/>
            <w:u w:val="single"/>
          </w:rPr>
          <w:t xml:space="preserve">0000-0003-0021-6971</w:t>
        </w:r>
      </w:hyperlink>
    </w:p>
    <w:p>
      <w:pPr>
        <w:numPr>
          <w:ilvl w:val="0"/>
          <w:numId w:val="1"/>
        </w:numPr>
      </w:pPr>
      <w:r>
        <w:rPr/>
        <w:t xml:space="preserve"> IdRef : </w:t>
      </w:r>
      <w:hyperlink r:id="rId9" w:history="1">
        <w:r>
          <w:rPr>
            <w:color w:val="#410a8c"/>
            <w:u w:val="single"/>
          </w:rPr>
          <w:t xml:space="preserve">254204325</w:t>
        </w:r>
      </w:hyperlink>
    </w:p>
    <w:p>
      <w:pPr>
        <w:spacing w:before="600"/>
      </w:pPr>
    </w:p>
    <w:p>
      <w:pPr>
        <w:pStyle w:val="Heading2"/>
      </w:pPr>
      <w:r>
        <w:rPr>
          <w:color w:val="1e198e"/>
          <w:b w:val="1"/>
          <w:bCs w:val="1"/>
        </w:rPr>
        <w:t xml:space="preserve">Présentation</w:t>
      </w:r>
    </w:p>
    <w:p>
      <w:pPr>
        <w:spacing w:after="100"/>
      </w:pPr>
    </w:p>
    <w:p>
      <w:pPr/>
      <w:r>
        <w:rPr/>
        <w:t xml:space="preserve">Ma recherche actuelle s’intéresse à la non-fiction américaine contemporaine – ses discours, sa traduction, sa circulation.</w:t>
      </w:r>
    </w:p>
    <w:p>
      <w:pPr/>
      <w:r>
        <w:rPr/>
        <w:t xml:space="preserve">J’inscris notamment cette réflexion dans le double champ de la stylistique (positionnement énonciatif de la voix narrative, questions pragmatiques, évidentialité, autorité du récit, théorie de la narration) et de la traductologie (traduction anglais&amp;lt;&amp;gt;français des dynamiques interpersonnelles, shifters, marqueurs discursifs ; et questions interculturelles: circulations transatlantiques du genre, passeurs et traducteurs, réception et médiation).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 Transmettre par la non-fiction : le cas Wallace (« A Supposedly Fun Thing I’ll Never Do Again », 1997)</w:t>
              </w:r>
            </w:hyperlink>
          </w:p>
          <w:p>
            <w:pPr/>
            <w:hyperlink r:id="rId11" w:history="1">
              <w:r>
                <w:rPr>
                  <w:color w:val="#410a8c"/>
                  <w:u w:val="single"/>
                </w:rPr>
                <w:t xml:space="preserve">Sigolène Vivier</w:t>
              </w:r>
            </w:hyperlink>
          </w:p>
          <w:p>
            <w:pPr/>
            <w:r>
              <w:rPr>
                <w:i w:val="1"/>
                <w:iCs w:val="1"/>
              </w:rPr>
              <w:t xml:space="preserve">Études de stylistique anglaise</w:t>
            </w:r>
            <w:r>
              <w:rPr/>
              <w:t xml:space="preserve">, 2024, 19, </w:t>
            </w:r>
            <w:hyperlink r:id="rId12" w:history="1">
              <w:r>
                <w:rPr>
                  <w:color w:val="#410a8c"/>
                  <w:u w:val="single"/>
                </w:rPr>
                <w:t xml:space="preserve">⟨10.4000/11rfm⟩</w:t>
              </w:r>
            </w:hyperlink>
          </w:p>
          <w:p>
            <w:pPr/>
            <w:r>
              <w:rPr/>
              <w:t xml:space="preserve">Article dans une revue</w:t>
            </w:r>
          </w:p>
          <w:p>
            <w:pPr/>
            <w:hyperlink r:id="rId10" w:history="1">
              <w:r>
                <w:rPr>
                  <w:color w:val="#410a8c"/>
                  <w:u w:val="single"/>
                </w:rPr>
                <w:t xml:space="preserve">hal-05576628v1</w:t>
              </w:r>
            </w:hyperlink>
          </w:p>
        </w:tc>
      </w:tr>
      <w:tr>
        <w:trPr/>
        <w:tc>
          <w:tcPr>
            <w:noWrap/>
          </w:tcPr>
          <w:p>
            <w:pPr>
              <w:spacing w:after="200"/>
            </w:pPr>
            <w:hyperlink r:id="rId13" w:history="1">
              <w:r>
                <w:rPr>
                  <w:color w:val="1e198e"/>
                  <w:b w:val="1"/>
                  <w:bCs w:val="1"/>
                  <w:u w:val="single"/>
                </w:rPr>
                <w:t xml:space="preserve">Consider the Translator : traduire la non-fiction de David Foster Wallace</w:t>
              </w:r>
            </w:hyperlink>
          </w:p>
          <w:p>
            <w:pPr/>
            <w:hyperlink r:id="rId11" w:history="1">
              <w:r>
                <w:rPr>
                  <w:color w:val="#410a8c"/>
                  <w:u w:val="single"/>
                </w:rPr>
                <w:t xml:space="preserve">Sigolène Vivier</w:t>
              </w:r>
            </w:hyperlink>
          </w:p>
          <w:p>
            <w:pPr/>
            <w:r>
              <w:rPr>
                <w:i w:val="1"/>
                <w:iCs w:val="1"/>
              </w:rPr>
              <w:t xml:space="preserve">Palimpsestes. Revue de traduction</w:t>
            </w:r>
            <w:r>
              <w:rPr/>
              <w:t xml:space="preserve">, 2024, 37, </w:t>
            </w:r>
            <w:hyperlink r:id="rId14" w:history="1">
              <w:r>
                <w:rPr>
                  <w:color w:val="#410a8c"/>
                  <w:u w:val="single"/>
                </w:rPr>
                <w:t xml:space="preserve">⟨10.4000/11wh2⟩</w:t>
              </w:r>
            </w:hyperlink>
          </w:p>
          <w:p>
            <w:pPr/>
            <w:r>
              <w:rPr/>
              <w:t xml:space="preserve">Article dans une revue</w:t>
            </w:r>
          </w:p>
          <w:p>
            <w:pPr/>
            <w:hyperlink r:id="rId13" w:history="1">
              <w:r>
                <w:rPr>
                  <w:color w:val="#410a8c"/>
                  <w:u w:val="single"/>
                </w:rPr>
                <w:t xml:space="preserve">hal-05576633v1</w:t>
              </w:r>
            </w:hyperlink>
          </w:p>
        </w:tc>
      </w:tr>
      <w:tr>
        <w:trPr/>
        <w:tc>
          <w:tcPr>
            <w:noWrap/>
          </w:tcPr>
          <w:p>
            <w:pPr>
              <w:spacing w:after="200"/>
            </w:pPr>
            <w:hyperlink r:id="rId15" w:history="1">
              <w:r>
                <w:rPr>
                  <w:color w:val="1e198e"/>
                  <w:b w:val="1"/>
                  <w:bCs w:val="1"/>
                  <w:u w:val="single"/>
                </w:rPr>
                <w:t xml:space="preserve">La Nouvelle américaine contemporaine face au bref. À propos de David Foster Wallace et William Gass</w:t>
              </w:r>
            </w:hyperlink>
          </w:p>
          <w:p>
            <w:pPr/>
            <w:hyperlink r:id="rId11" w:history="1">
              <w:r>
                <w:rPr>
                  <w:color w:val="#410a8c"/>
                  <w:u w:val="single"/>
                </w:rPr>
                <w:t xml:space="preserve">Sigolène Vivier</w:t>
              </w:r>
            </w:hyperlink>
          </w:p>
          <w:p>
            <w:pPr/>
            <w:r>
              <w:rPr>
                <w:i w:val="1"/>
                <w:iCs w:val="1"/>
              </w:rPr>
              <w:t xml:space="preserve">Atlantide</w:t>
            </w:r>
            <w:r>
              <w:rPr/>
              <w:t xml:space="preserve">, 2019, Formes brèves et modernité, 9, pp.79-92</w:t>
            </w:r>
          </w:p>
          <w:p>
            <w:pPr/>
            <w:r>
              <w:rPr/>
              <w:t xml:space="preserve">Article dans une revue</w:t>
            </w:r>
          </w:p>
          <w:p>
            <w:pPr/>
            <w:hyperlink r:id="rId15" w:history="1">
              <w:r>
                <w:rPr>
                  <w:color w:val="#410a8c"/>
                  <w:u w:val="single"/>
                </w:rPr>
                <w:t xml:space="preserve">hal-03156512v1</w:t>
              </w:r>
            </w:hyperlink>
          </w:p>
        </w:tc>
      </w:tr>
      <w:tr>
        <w:trPr/>
        <w:tc>
          <w:tcPr>
            <w:noWrap/>
          </w:tcPr>
          <w:p>
            <w:pPr>
              <w:spacing w:after="200"/>
            </w:pPr>
            <w:hyperlink r:id="rId16" w:history="1">
              <w:r>
                <w:rPr>
                  <w:color w:val="1e198e"/>
                  <w:b w:val="1"/>
                  <w:bCs w:val="1"/>
                  <w:u w:val="single"/>
                </w:rPr>
                <w:t xml:space="preserve">« D'un monde à l'autre : l'art de la métalepse selon David Foster Wallace »</w:t>
              </w:r>
            </w:hyperlink>
          </w:p>
          <w:p>
            <w:pPr/>
            <w:hyperlink r:id="rId11" w:history="1">
              <w:r>
                <w:rPr>
                  <w:color w:val="#410a8c"/>
                  <w:u w:val="single"/>
                </w:rPr>
                <w:t xml:space="preserve">Sigolène Vivier</w:t>
              </w:r>
            </w:hyperlink>
          </w:p>
          <w:p>
            <w:pPr/>
            <w:r>
              <w:rPr>
                <w:i w:val="1"/>
                <w:iCs w:val="1"/>
              </w:rPr>
              <w:t xml:space="preserve">Revue Française d'Etudes Américaines</w:t>
            </w:r>
            <w:r>
              <w:rPr/>
              <w:t xml:space="preserve">, 2019, Mutations de la métafiction, 2 (159)</w:t>
            </w:r>
          </w:p>
          <w:p>
            <w:pPr/>
            <w:r>
              <w:rPr/>
              <w:t xml:space="preserve">Article dans une revue</w:t>
            </w:r>
          </w:p>
          <w:p>
            <w:pPr/>
            <w:hyperlink r:id="rId16" w:history="1">
              <w:r>
                <w:rPr>
                  <w:color w:val="#410a8c"/>
                  <w:u w:val="single"/>
                </w:rPr>
                <w:t xml:space="preserve">hal-03156529v1</w:t>
              </w:r>
            </w:hyperlink>
          </w:p>
        </w:tc>
      </w:tr>
      <w:tr>
        <w:trPr/>
        <w:tc>
          <w:tcPr>
            <w:noWrap/>
          </w:tcPr>
          <w:p>
            <w:pPr>
              <w:spacing w:after="200"/>
            </w:pPr>
            <w:hyperlink r:id="rId17" w:history="1">
              <w:r>
                <w:rPr>
                  <w:color w:val="1e198e"/>
                  <w:b w:val="1"/>
                  <w:bCs w:val="1"/>
                  <w:u w:val="single"/>
                </w:rPr>
                <w:t xml:space="preserve">‘A refusal not to be God’ : l’ambition du détail dans les nouvelles de William Gass et de Steven Millhauser</w:t>
              </w:r>
            </w:hyperlink>
          </w:p>
          <w:p>
            <w:pPr/>
            <w:hyperlink r:id="rId11" w:history="1">
              <w:r>
                <w:rPr>
                  <w:color w:val="#410a8c"/>
                  <w:u w:val="single"/>
                </w:rPr>
                <w:t xml:space="preserve">Sigolène Vivier</w:t>
              </w:r>
            </w:hyperlink>
          </w:p>
          <w:p>
            <w:pPr/>
            <w:r>
              <w:rPr>
                <w:i w:val="1"/>
                <w:iCs w:val="1"/>
              </w:rPr>
              <w:t xml:space="preserve">Revue Française d'Etudes Américaines</w:t>
            </w:r>
            <w:r>
              <w:rPr/>
              <w:t xml:space="preserve">, 2019, 3 (160), pp.71-85</w:t>
            </w:r>
          </w:p>
          <w:p>
            <w:pPr/>
            <w:r>
              <w:rPr/>
              <w:t xml:space="preserve">Article dans une revue</w:t>
            </w:r>
          </w:p>
          <w:p>
            <w:pPr/>
            <w:hyperlink r:id="rId17" w:history="1">
              <w:r>
                <w:rPr>
                  <w:color w:val="#410a8c"/>
                  <w:u w:val="single"/>
                </w:rPr>
                <w:t xml:space="preserve">hal-03164996v1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Fin et faux-fuyant dans We Others de Steven Millhauser »</w:t>
              </w:r>
            </w:hyperlink>
          </w:p>
          <w:p>
            <w:pPr/>
            <w:hyperlink r:id="rId11" w:history="1">
              <w:r>
                <w:rPr>
                  <w:color w:val="#410a8c"/>
                  <w:u w:val="single"/>
                </w:rPr>
                <w:t xml:space="preserve">Sigolène Vivier</w:t>
              </w:r>
            </w:hyperlink>
          </w:p>
          <w:p>
            <w:pPr/>
            <w:r>
              <w:rPr>
                <w:i w:val="1"/>
                <w:iCs w:val="1"/>
              </w:rPr>
              <w:t xml:space="preserve">Le Récit sans fin. Poétique du récit non-clos</w:t>
            </w:r>
            <w:r>
              <w:rPr/>
              <w:t xml:space="preserve">, pp.277-293, 2016, </w:t>
            </w:r>
            <w:hyperlink r:id="rId19" w:history="1">
              <w:r>
                <w:rPr>
                  <w:color w:val="#410a8c"/>
                  <w:u w:val="single"/>
                </w:rPr>
                <w:t xml:space="preserve">⟨10.15122/isbn.978-2-8124-5971-9.p.0277⟩</w:t>
              </w:r>
            </w:hyperlink>
          </w:p>
          <w:p>
            <w:pPr/>
            <w:r>
              <w:rPr/>
              <w:t xml:space="preserve">Chapitre d'ouvrage</w:t>
            </w:r>
          </w:p>
          <w:p>
            <w:pPr/>
            <w:hyperlink r:id="rId18" w:history="1">
              <w:r>
                <w:rPr>
                  <w:color w:val="#410a8c"/>
                  <w:u w:val="single"/>
                </w:rPr>
                <w:t xml:space="preserve">hal-03839010v1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1. « “An Inbred and Obstreperous Dialect”: the Riddle of Infinite Jest’s Québécois French (David Foster Wallace, 1996) »</w:t>
              </w:r>
            </w:hyperlink>
          </w:p>
          <w:p>
            <w:pPr/>
            <w:hyperlink r:id="rId11" w:history="1">
              <w:r>
                <w:rPr>
                  <w:color w:val="#410a8c"/>
                  <w:u w:val="single"/>
                </w:rPr>
                <w:t xml:space="preserve">Sigolène Vivier</w:t>
              </w:r>
            </w:hyperlink>
          </w:p>
          <w:p>
            <w:pPr/>
            <w:r>
              <w:rPr/>
              <w:t xml:space="preserve">2022</w:t>
            </w:r>
          </w:p>
          <w:p>
            <w:pPr/>
            <w:r>
              <w:rPr/>
              <w:t xml:space="preserve">Pré-publication, Document de travail</w:t>
            </w:r>
          </w:p>
          <w:p>
            <w:pPr/>
            <w:hyperlink r:id="rId20" w:history="1">
              <w:r>
                <w:rPr>
                  <w:color w:val="#410a8c"/>
                  <w:u w:val="single"/>
                </w:rPr>
                <w:t xml:space="preserve">hal-04326380v1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Introduction - La Fin en question / Unsettling Endings</w:t>
              </w:r>
            </w:hyperlink>
          </w:p>
          <w:p>
            <w:pPr/>
            <w:hyperlink r:id="rId11" w:history="1">
              <w:r>
                <w:rPr>
                  <w:color w:val="#410a8c"/>
                  <w:u w:val="single"/>
                </w:rPr>
                <w:t xml:space="preserve">Sigolène Vivier</w:t>
              </w:r>
            </w:hyperlink>
            <w:r>
              <w:rPr/>
              <w:t xml:space="preserve">,</w:t>
            </w:r>
            <w:hyperlink r:id="rId22" w:history="1">
              <w:r>
                <w:rPr>
                  <w:color w:val="#410a8c"/>
                  <w:u w:val="single"/>
                </w:rPr>
                <w:t xml:space="preserve">Sarah Montin</w:t>
              </w:r>
            </w:hyperlink>
          </w:p>
          <w:p>
            <w:pPr/>
            <w:r>
              <w:rPr>
                <w:i w:val="1"/>
                <w:iCs w:val="1"/>
              </w:rPr>
              <w:t xml:space="preserve">Sillages Critiques</w:t>
            </w:r>
            <w:r>
              <w:rPr/>
              <w:t xml:space="preserve">, 24, 2018, La fin en question, </w:t>
            </w:r>
            <w:hyperlink r:id="rId23" w:history="1">
              <w:r>
                <w:rPr>
                  <w:color w:val="#410a8c"/>
                  <w:u w:val="single"/>
                </w:rPr>
                <w:t xml:space="preserve">⟨10.4000/sillagescritiques.5737⟩</w:t>
              </w:r>
            </w:hyperlink>
          </w:p>
          <w:p>
            <w:pPr/>
            <w:r>
              <w:rPr/>
              <w:t xml:space="preserve">N°spécial de revue/special issue</w:t>
            </w:r>
          </w:p>
          <w:p>
            <w:pPr/>
            <w:hyperlink r:id="rId21" w:history="1">
              <w:r>
                <w:rPr>
                  <w:color w:val="#410a8c"/>
                  <w:u w:val="single"/>
                </w:rPr>
                <w:t xml:space="preserve">hal-03169917v1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RICHARDSON Tarn, Les Revenants, Sonatine</w:t>
              </w:r>
            </w:hyperlink>
          </w:p>
          <w:p>
            <w:pPr/>
            <w:hyperlink r:id="rId11" w:history="1">
              <w:r>
                <w:rPr>
                  <w:color w:val="#410a8c"/>
                  <w:u w:val="single"/>
                </w:rPr>
                <w:t xml:space="preserve">Sigolène Vivier</w:t>
              </w:r>
            </w:hyperlink>
            <w:r>
              <w:rPr/>
              <w:t xml:space="preserve">,</w:t>
            </w:r>
            <w:hyperlink r:id="rId25" w:history="1">
              <w:r>
                <w:rPr>
                  <w:color w:val="#410a8c"/>
                  <w:u w:val="single"/>
                </w:rPr>
                <w:t xml:space="preserve">Charles Bonnot</w:t>
              </w:r>
            </w:hyperlink>
          </w:p>
          <w:p>
            <w:pPr/>
            <w:r>
              <w:rPr/>
              <w:t xml:space="preserve">2024</w:t>
            </w:r>
          </w:p>
          <w:p>
            <w:pPr/>
            <w:r>
              <w:rPr/>
              <w:t xml:space="preserve">Traduction</w:t>
            </w:r>
          </w:p>
          <w:p>
            <w:pPr/>
            <w:hyperlink r:id="rId24" w:history="1">
              <w:r>
                <w:rPr>
                  <w:color w:val="#410a8c"/>
                  <w:u w:val="single"/>
                </w:rPr>
                <w:t xml:space="preserve">hal-04326427v1</w:t>
              </w:r>
            </w:hyperlink>
          </w:p>
        </w:tc>
      </w:tr>
      <w:tr>
        <w:trPr/>
        <w:tc>
          <w:tcPr>
            <w:noWrap/>
          </w:tcPr>
          <w:p>
            <w:pPr>
              <w:spacing w:after="200"/>
            </w:pPr>
            <w:hyperlink r:id="rId26" w:history="1">
              <w:r>
                <w:rPr>
                  <w:color w:val="1e198e"/>
                  <w:b w:val="1"/>
                  <w:bCs w:val="1"/>
                  <w:u w:val="single"/>
                </w:rPr>
                <w:t xml:space="preserve">RICHARDSON Tarn, Les Déchus, Sonatine, 2023.</w:t>
              </w:r>
            </w:hyperlink>
          </w:p>
          <w:p>
            <w:pPr/>
            <w:hyperlink r:id="rId11" w:history="1">
              <w:r>
                <w:rPr>
                  <w:color w:val="#410a8c"/>
                  <w:u w:val="single"/>
                </w:rPr>
                <w:t xml:space="preserve">Sigolène Vivier</w:t>
              </w:r>
            </w:hyperlink>
            <w:r>
              <w:rPr/>
              <w:t xml:space="preserve">,</w:t>
            </w:r>
            <w:hyperlink r:id="rId25" w:history="1">
              <w:r>
                <w:rPr>
                  <w:color w:val="#410a8c"/>
                  <w:u w:val="single"/>
                </w:rPr>
                <w:t xml:space="preserve">Charles Bonnot</w:t>
              </w:r>
            </w:hyperlink>
          </w:p>
          <w:p>
            <w:pPr/>
            <w:r>
              <w:rPr/>
              <w:t xml:space="preserve">2023</w:t>
            </w:r>
          </w:p>
          <w:p>
            <w:pPr/>
            <w:r>
              <w:rPr/>
              <w:t xml:space="preserve">Traduction</w:t>
            </w:r>
          </w:p>
          <w:p>
            <w:pPr/>
            <w:hyperlink r:id="rId26" w:history="1">
              <w:r>
                <w:rPr>
                  <w:color w:val="#410a8c"/>
                  <w:u w:val="single"/>
                </w:rPr>
                <w:t xml:space="preserve">hal-04241913v1</w:t>
              </w:r>
            </w:hyperlink>
          </w:p>
        </w:tc>
      </w:tr>
      <w:tr>
        <w:trPr/>
        <w:tc>
          <w:tcPr>
            <w:noWrap/>
          </w:tcPr>
          <w:p>
            <w:pPr>
              <w:spacing w:after="200"/>
            </w:pPr>
            <w:hyperlink r:id="rId27" w:history="1">
              <w:r>
                <w:rPr>
                  <w:color w:val="1e198e"/>
                  <w:b w:val="1"/>
                  <w:bCs w:val="1"/>
                  <w:u w:val="single"/>
                </w:rPr>
                <w:t xml:space="preserve">RICHARDSON Tarn, Les Maudits, Sonatine, 2023.</w:t>
              </w:r>
            </w:hyperlink>
          </w:p>
          <w:p>
            <w:pPr/>
            <w:hyperlink r:id="rId11" w:history="1">
              <w:r>
                <w:rPr>
                  <w:color w:val="#410a8c"/>
                  <w:u w:val="single"/>
                </w:rPr>
                <w:t xml:space="preserve">Sigolène Vivier</w:t>
              </w:r>
            </w:hyperlink>
            <w:r>
              <w:rPr/>
              <w:t xml:space="preserve">,</w:t>
            </w:r>
            <w:hyperlink r:id="rId25" w:history="1">
              <w:r>
                <w:rPr>
                  <w:color w:val="#410a8c"/>
                  <w:u w:val="single"/>
                </w:rPr>
                <w:t xml:space="preserve">Charles Bonnot</w:t>
              </w:r>
            </w:hyperlink>
          </w:p>
          <w:p>
            <w:pPr/>
            <w:r>
              <w:rPr/>
              <w:t xml:space="preserve">2023</w:t>
            </w:r>
          </w:p>
          <w:p>
            <w:pPr/>
            <w:r>
              <w:rPr/>
              <w:t xml:space="preserve">Traduction</w:t>
            </w:r>
          </w:p>
          <w:p>
            <w:pPr/>
            <w:hyperlink r:id="rId27" w:history="1">
              <w:r>
                <w:rPr>
                  <w:color w:val="#410a8c"/>
                  <w:u w:val="single"/>
                </w:rPr>
                <w:t xml:space="preserve">hal-04116238v1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3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golene-vivier" TargetMode="External"/><Relationship Id="rId8" Type="http://schemas.openxmlformats.org/officeDocument/2006/relationships/hyperlink" Target="https://orcid.org/0000-0003-0021-6971" TargetMode="External"/><Relationship Id="rId9" Type="http://schemas.openxmlformats.org/officeDocument/2006/relationships/hyperlink" Target="https://www.idref.fr/254204325" TargetMode="External"/><Relationship Id="rId10" Type="http://schemas.openxmlformats.org/officeDocument/2006/relationships/hyperlink" Target="https://hal.science/hal-05576628v1" TargetMode="External"/><Relationship Id="rId11" Type="http://schemas.openxmlformats.org/officeDocument/2006/relationships/hyperlink" Target="https://hal.science/search/index/?q=*&amp;authFullName_s=Sigol&#232;ne Vivier" TargetMode="External"/><Relationship Id="rId12" Type="http://schemas.openxmlformats.org/officeDocument/2006/relationships/hyperlink" Target="https://dx.doi.org/10.4000/11rfm" TargetMode="External"/><Relationship Id="rId13" Type="http://schemas.openxmlformats.org/officeDocument/2006/relationships/hyperlink" Target="https://hal.science/hal-05576633v1" TargetMode="External"/><Relationship Id="rId14" Type="http://schemas.openxmlformats.org/officeDocument/2006/relationships/hyperlink" Target="https://dx.doi.org/10.4000/11wh2" TargetMode="External"/><Relationship Id="rId15" Type="http://schemas.openxmlformats.org/officeDocument/2006/relationships/hyperlink" Target="https://hal.science/hal-03156512v1" TargetMode="External"/><Relationship Id="rId16" Type="http://schemas.openxmlformats.org/officeDocument/2006/relationships/hyperlink" Target="https://hal.science/hal-03156529v1" TargetMode="External"/><Relationship Id="rId17" Type="http://schemas.openxmlformats.org/officeDocument/2006/relationships/hyperlink" Target="https://hal.science/hal-03164996v1" TargetMode="External"/><Relationship Id="rId18" Type="http://schemas.openxmlformats.org/officeDocument/2006/relationships/hyperlink" Target="https://hal.science/hal-03839010v1" TargetMode="External"/><Relationship Id="rId19" Type="http://schemas.openxmlformats.org/officeDocument/2006/relationships/hyperlink" Target="https://dx.doi.org/10.15122/isbn.978-2-8124-5971-9.p.0277" TargetMode="External"/><Relationship Id="rId20" Type="http://schemas.openxmlformats.org/officeDocument/2006/relationships/hyperlink" Target="https://hal.science/hal-04326380v1" TargetMode="External"/><Relationship Id="rId21" Type="http://schemas.openxmlformats.org/officeDocument/2006/relationships/hyperlink" Target="https://hal.science/hal-03169917v1" TargetMode="External"/><Relationship Id="rId22" Type="http://schemas.openxmlformats.org/officeDocument/2006/relationships/hyperlink" Target="https://hal.science/search/index/?q=*&amp;authFullName_s=Sarah Montin" TargetMode="External"/><Relationship Id="rId23" Type="http://schemas.openxmlformats.org/officeDocument/2006/relationships/hyperlink" Target="https://dx.doi.org/10.4000/sillagescritiques.5737" TargetMode="External"/><Relationship Id="rId24" Type="http://schemas.openxmlformats.org/officeDocument/2006/relationships/hyperlink" Target="https://hal.science/hal-04326427v1" TargetMode="External"/><Relationship Id="rId25" Type="http://schemas.openxmlformats.org/officeDocument/2006/relationships/hyperlink" Target="https://hal.science/search/index/?q=*&amp;authFullName_s=Charles Bonnot" TargetMode="External"/><Relationship Id="rId26" Type="http://schemas.openxmlformats.org/officeDocument/2006/relationships/hyperlink" Target="https://hal.science/hal-04241913v1" TargetMode="External"/><Relationship Id="rId27" Type="http://schemas.openxmlformats.org/officeDocument/2006/relationships/hyperlink" Target="https://hal.science/hal-0411623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Sigolène VIVIER</dc:title>
  <dc:description>CV</dc:description>
  <dc:subject/>
  <cp:keywords/>
  <cp:category/>
  <cp:lastModifiedBy/>
  <dcterms:created xsi:type="dcterms:W3CDTF">2026-04-30T09:52:41+02:00</dcterms:created>
  <dcterms:modified xsi:type="dcterms:W3CDTF">2026-04-30T09:52:41+02:00</dcterms:modified>
</cp:coreProperties>
</file>

<file path=docProps/custom.xml><?xml version="1.0" encoding="utf-8"?>
<Properties xmlns="http://schemas.openxmlformats.org/officeDocument/2006/custom-properties" xmlns:vt="http://schemas.openxmlformats.org/officeDocument/2006/docPropsVTypes"/>
</file>