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AMICE </w:t>
      </w:r>
      <w:r>
        <w:rPr>
          <w:color w:val="641e6e"/>
        </w:rPr>
        <w:t xml:space="preserve">Docteure en histoire - Conservatrice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solene-amice</w:t>
        </w:r>
      </w:hyperlink>
    </w:p>
    <w:p>
      <w:pPr>
        <w:numPr>
          <w:ilvl w:val="0"/>
          <w:numId w:val="1"/>
        </w:numPr>
      </w:pPr>
      <w:r>
        <w:rPr/>
        <w:t xml:space="preserve"> ORCID : </w:t>
      </w:r>
      <w:hyperlink r:id="rId9" w:history="1">
        <w:r>
          <w:rPr>
            <w:color w:val="#410a8c"/>
            <w:u w:val="single"/>
          </w:rPr>
          <w:t xml:space="preserve">0000-0002-9732-5420</w:t>
        </w:r>
      </w:hyperlink>
    </w:p>
    <w:p>
      <w:pPr>
        <w:numPr>
          <w:ilvl w:val="0"/>
          <w:numId w:val="1"/>
        </w:numPr>
      </w:pPr>
      <w:r>
        <w:rPr/>
        <w:t xml:space="preserve"> IdRef : </w:t>
      </w:r>
      <w:hyperlink r:id="rId10" w:history="1">
        <w:r>
          <w:rPr>
            <w:color w:val="#410a8c"/>
            <w:u w:val="single"/>
          </w:rPr>
          <w:t xml:space="preserve">277162319</w:t>
        </w:r>
      </w:hyperlink>
    </w:p>
    <w:p>
      <w:pPr>
        <w:spacing w:before="600"/>
      </w:pPr>
    </w:p>
    <w:p>
      <w:pPr>
        <w:pStyle w:val="Heading2"/>
      </w:pPr>
      <w:r>
        <w:rPr>
          <w:color w:val="1e198e"/>
          <w:b w:val="1"/>
          <w:bCs w:val="1"/>
        </w:rPr>
        <w:t xml:space="preserve">Présentation</w:t>
      </w:r>
    </w:p>
    <w:p>
      <w:pPr>
        <w:spacing w:after="100"/>
      </w:pPr>
    </w:p>
    <w:p>
      <w:pPr/>
      <w:r>
        <w:rPr/>
        <w:t xml:space="preserve">Préparée à l'Université Paris 1 - Panthéon-Sorbonne sous la direction de Bertrand Tillier, ma thèse de doctorat porte sur les politiques de sauvegarde du patrimoine mise en oeuvre en France durant la Première Guerre mondiale. Elle s'intitule &amp;quot;La sauvegarde à l'oeuvre. Grande Guerre et politique patrimoniale en France&amp;quot;.</w:t>
      </w:r>
    </w:p>
    <w:p>
      <w:pPr/>
      <w:r>
        <w:rPr/>
        <w:t xml:space="preserve">Doctorante de 2019 à 2023, j'ai enseigné l'histoire culturelle en L1 et L2 à l'Université Paris 1 - Panthéon-Sorbonne. Je suis actuellement conservatrice du patrimoine et adjointe à la cheffe du service régional de l'Inventaire du patrimoine de la Région Ile-de-France. Je suis docteure associée au Centre d'histoire du XIXe siècle (Université Paris 1 - Panthéon-Sorbonne) et membre du comité scientifique du programme de recherche &amp;quot;Châteaux et musées en Europe : un patrimoine artistique à l’épreuve de la guerre (XIXe-XXIe siècle)&amp;quot; du Centre de recherche du château de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caisses, des œuvres et des hommes. Une histoire logistique de l’art durant la Grande Guerre</w:t>
              </w:r>
            </w:hyperlink>
          </w:p>
          <w:p>
            <w:pPr/>
            <w:hyperlink r:id="rId12" w:history="1">
              <w:r>
                <w:rPr>
                  <w:color w:val="#410a8c"/>
                  <w:u w:val="single"/>
                </w:rPr>
                <w:t xml:space="preserve">Solène Amice</w:t>
              </w:r>
            </w:hyperlink>
          </w:p>
          <w:p>
            <w:pPr/>
            <w:r>
              <w:rPr>
                <w:i w:val="1"/>
                <w:iCs w:val="1"/>
              </w:rPr>
              <w:t xml:space="preserve">Perspective - la revue de l'INHA : actualités de la recherche en histoire de l'art</w:t>
            </w:r>
            <w:r>
              <w:rPr/>
              <w:t xml:space="preserve">, 2022, 1, pp.121-132. </w:t>
            </w:r>
            <w:hyperlink r:id="rId13" w:history="1">
              <w:r>
                <w:rPr>
                  <w:color w:val="#410a8c"/>
                  <w:u w:val="single"/>
                </w:rPr>
                <w:t xml:space="preserve">⟨10.4000/perspective.26990⟩</w:t>
              </w:r>
            </w:hyperlink>
          </w:p>
          <w:p>
            <w:pPr/>
            <w:r>
              <w:rPr/>
              <w:t xml:space="preserve">Article dans une revue</w:t>
            </w:r>
          </w:p>
          <w:p>
            <w:pPr/>
            <w:hyperlink r:id="rId11" w:history="1">
              <w:r>
                <w:rPr>
                  <w:color w:val="#410a8c"/>
                  <w:u w:val="single"/>
                </w:rPr>
                <w:t xml:space="preserve">hal-03700992v1</w:t>
              </w:r>
            </w:hyperlink>
          </w:p>
        </w:tc>
      </w:tr>
      <w:tr>
        <w:trPr/>
        <w:tc>
          <w:tcPr>
            <w:noWrap/>
          </w:tcPr>
          <w:p>
            <w:pPr>
              <w:spacing w:after="200"/>
            </w:pPr>
            <w:hyperlink r:id="rId14" w:history="1">
              <w:r>
                <w:rPr>
                  <w:color w:val="1e198e"/>
                  <w:b w:val="1"/>
                  <w:bCs w:val="1"/>
                  <w:u w:val="single"/>
                </w:rPr>
                <w:t xml:space="preserve">Maingon Claire , Le Musée invisible : le Louvre et la Grande Guerre (1914-1921) , Mont-Saint-Aignan, Presses universitaires de Rouen et du Havre/Éditions du Musée du Louvre, 2016, 264 p.</w:t>
              </w:r>
            </w:hyperlink>
          </w:p>
          <w:p>
            <w:pPr/>
            <w:hyperlink r:id="rId12" w:history="1">
              <w:r>
                <w:rPr>
                  <w:color w:val="#410a8c"/>
                  <w:u w:val="single"/>
                </w:rPr>
                <w:t xml:space="preserve">Solène Amice</w:t>
              </w:r>
            </w:hyperlink>
          </w:p>
          <w:p>
            <w:pPr/>
            <w:r>
              <w:rPr>
                <w:i w:val="1"/>
                <w:iCs w:val="1"/>
              </w:rPr>
              <w:t xml:space="preserve">Vingtième siècle. Revue d'histoire</w:t>
            </w:r>
            <w:r>
              <w:rPr/>
              <w:t xml:space="preserve">, 2016, N° 133 (1), pp.III-III. </w:t>
            </w:r>
            <w:hyperlink r:id="rId15" w:history="1">
              <w:r>
                <w:rPr>
                  <w:color w:val="#410a8c"/>
                  <w:u w:val="single"/>
                </w:rPr>
                <w:t xml:space="preserve">⟨10.3917/ving.133.0185c⟩</w:t>
              </w:r>
            </w:hyperlink>
          </w:p>
          <w:p>
            <w:pPr/>
            <w:r>
              <w:rPr/>
              <w:t xml:space="preserve">Article dans une revue</w:t>
            </w:r>
            <w:r>
              <w:rPr/>
              <w:t xml:space="preserve"> (compte-rendu de lecture)</w:t>
            </w:r>
          </w:p>
          <w:p>
            <w:pPr/>
            <w:hyperlink r:id="rId14" w:history="1">
              <w:r>
                <w:rPr>
                  <w:color w:val="#410a8c"/>
                  <w:u w:val="single"/>
                </w:rPr>
                <w:t xml:space="preserve">hal-05016330v1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“How to Protect a Work of Art” Adapting and Experimenting Methods to Preserve French Cultural Heritage during First World War</w:t>
              </w:r>
            </w:hyperlink>
          </w:p>
          <w:p>
            <w:pPr/>
            <w:hyperlink r:id="rId12" w:history="1">
              <w:r>
                <w:rPr>
                  <w:color w:val="#410a8c"/>
                  <w:u w:val="single"/>
                </w:rPr>
                <w:t xml:space="preserve">Solène Amice</w:t>
              </w:r>
            </w:hyperlink>
          </w:p>
          <w:p>
            <w:pPr/>
            <w:r>
              <w:rPr>
                <w:i w:val="1"/>
                <w:iCs w:val="1"/>
              </w:rPr>
              <w:t xml:space="preserve">International Society for First World War Studies Conference</w:t>
            </w:r>
            <w:r>
              <w:rPr/>
              <w:t xml:space="preserve">, Sep 2021, Gettysburgh, États-Unis</w:t>
            </w:r>
          </w:p>
          <w:p>
            <w:pPr/>
            <w:r>
              <w:rPr/>
              <w:t xml:space="preserve">Communication dans un congrès</w:t>
            </w:r>
          </w:p>
          <w:p>
            <w:pPr/>
            <w:hyperlink r:id="rId16" w:history="1">
              <w:r>
                <w:rPr>
                  <w:color w:val="#410a8c"/>
                  <w:u w:val="single"/>
                </w:rPr>
                <w:t xml:space="preserve">hal-03712924v1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Protéger les musées contre leur gré ? L'Etat et les autorités locales face à la Grande Guerre</w:t>
              </w:r>
            </w:hyperlink>
          </w:p>
          <w:p>
            <w:pPr/>
            <w:hyperlink r:id="rId12" w:history="1">
              <w:r>
                <w:rPr>
                  <w:color w:val="#410a8c"/>
                  <w:u w:val="single"/>
                </w:rPr>
                <w:t xml:space="preserve">Solène Amice</w:t>
              </w:r>
            </w:hyperlink>
          </w:p>
          <w:p>
            <w:pPr/>
            <w:r>
              <w:rPr/>
              <w:t xml:space="preserve">Hélène Blanc; Célia Fleury; Alexandre Holin; Anne Labourdette; Florence Raymond. </w:t>
            </w:r>
            <w:r>
              <w:rPr>
                <w:i w:val="1"/>
                <w:iCs w:val="1"/>
              </w:rPr>
              <w:t xml:space="preserve">À l'épreuve du feu. Les musées du Nord de la France face aux guerres mondiales</w:t>
            </w:r>
            <w:r>
              <w:rPr/>
              <w:t xml:space="preserve">, Presses universitaires du Septentrion, pp.27-36, 2026, 978-2-7574-4581-5</w:t>
            </w:r>
          </w:p>
          <w:p>
            <w:pPr/>
            <w:r>
              <w:rPr/>
              <w:t xml:space="preserve">Chapitre d'ouvrage</w:t>
            </w:r>
          </w:p>
          <w:p>
            <w:pPr/>
            <w:hyperlink r:id="rId17" w:history="1">
              <w:r>
                <w:rPr>
                  <w:color w:val="#410a8c"/>
                  <w:u w:val="single"/>
                </w:rPr>
                <w:t xml:space="preserve">halshs-05560006v1</w:t>
              </w:r>
            </w:hyperlink>
          </w:p>
        </w:tc>
      </w:tr>
      <w:tr>
        <w:trPr/>
        <w:tc>
          <w:tcPr>
            <w:noWrap/>
          </w:tcPr>
          <w:p>
            <w:pPr>
              <w:spacing w:after="200"/>
            </w:pPr>
            <w:hyperlink r:id="rId18" w:history="1">
              <w:r>
                <w:rPr>
                  <w:color w:val="1e198e"/>
                  <w:b w:val="1"/>
                  <w:bCs w:val="1"/>
                  <w:u w:val="single"/>
                </w:rPr>
                <w:t xml:space="preserve">Des objets séquestrés aux objets sous séquestre. Les dépôts allemands d’œuvres françaises à l’issue de la Grande Guerre</w:t>
              </w:r>
            </w:hyperlink>
          </w:p>
          <w:p>
            <w:pPr/>
            <w:hyperlink r:id="rId12" w:history="1">
              <w:r>
                <w:rPr>
                  <w:color w:val="#410a8c"/>
                  <w:u w:val="single"/>
                </w:rPr>
                <w:t xml:space="preserve">Solène Amice</w:t>
              </w:r>
            </w:hyperlink>
          </w:p>
          <w:p>
            <w:pPr/>
            <w:r>
              <w:rPr/>
              <w:t xml:space="preserve">Léa Saint-Raymond; Vincent Négri. </w:t>
            </w:r>
            <w:r>
              <w:rPr>
                <w:i w:val="1"/>
                <w:iCs w:val="1"/>
              </w:rPr>
              <w:t xml:space="preserve">Le patrimoine séquestré. (Dé)possessions des biens culturels dans les révolutions et les conflits</w:t>
            </w:r>
            <w:r>
              <w:rPr/>
              <w:t xml:space="preserve">, Mare &amp; Martin, pp.91-110, 2025, 978-2-84934-734-8</w:t>
            </w:r>
          </w:p>
          <w:p>
            <w:pPr/>
            <w:r>
              <w:rPr/>
              <w:t xml:space="preserve">Chapitre d'ouvrage</w:t>
            </w:r>
          </w:p>
          <w:p>
            <w:pPr/>
            <w:hyperlink r:id="rId18" w:history="1">
              <w:r>
                <w:rPr>
                  <w:color w:val="#410a8c"/>
                  <w:u w:val="single"/>
                </w:rPr>
                <w:t xml:space="preserve">hal-05128559v1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sauvegarde à l'œuvre : grande Guerre et politique patrimoniale en France</w:t>
              </w:r>
            </w:hyperlink>
          </w:p>
          <w:p>
            <w:pPr/>
            <w:hyperlink r:id="rId12" w:history="1">
              <w:r>
                <w:rPr>
                  <w:color w:val="#410a8c"/>
                  <w:u w:val="single"/>
                </w:rPr>
                <w:t xml:space="preserve">Solène Amice</w:t>
              </w:r>
            </w:hyperlink>
          </w:p>
          <w:p>
            <w:pPr/>
            <w:r>
              <w:rPr/>
              <w:t xml:space="preserve">Histoire. Université Panthéon-Sorbonne - Paris I, 2023. Français. </w:t>
            </w:r>
            <w:hyperlink r:id="rId20" w:history="1">
              <w:r>
                <w:rPr>
                  <w:color w:val="#410a8c"/>
                  <w:u w:val="single"/>
                </w:rPr>
                <w:t xml:space="preserve">⟨NNT : 2023PA01H071⟩</w:t>
              </w:r>
            </w:hyperlink>
          </w:p>
          <w:p>
            <w:pPr/>
            <w:r>
              <w:rPr/>
              <w:t xml:space="preserve">Thèse</w:t>
            </w:r>
          </w:p>
          <w:p>
            <w:pPr/>
            <w:hyperlink r:id="rId19" w:history="1">
              <w:r>
                <w:rPr>
                  <w:color w:val="#410a8c"/>
                  <w:u w:val="single"/>
                </w:rPr>
                <w:t xml:space="preserve">tel-04553439v1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Comment parvenir à suivre, à comprendre et à donner du sens à des déplacements d’objets culturels à travers une guerre ?</w:t>
              </w:r>
            </w:hyperlink>
          </w:p>
          <w:p>
            <w:pPr/>
            <w:hyperlink r:id="rId12" w:history="1">
              <w:r>
                <w:rPr>
                  <w:color w:val="#410a8c"/>
                  <w:u w:val="single"/>
                </w:rPr>
                <w:t xml:space="preserve">Solène Amice</w:t>
              </w:r>
            </w:hyperlink>
          </w:p>
          <w:p>
            <w:pPr/>
            <w:r>
              <w:rPr/>
              <w:t xml:space="preserve">2021</w:t>
            </w:r>
          </w:p>
          <w:p>
            <w:pPr/>
            <w:r>
              <w:rPr/>
              <w:t xml:space="preserve">Article de blog scientifique</w:t>
            </w:r>
          </w:p>
          <w:p>
            <w:pPr/>
            <w:hyperlink r:id="rId21" w:history="1">
              <w:r>
                <w:rPr>
                  <w:color w:val="#410a8c"/>
                  <w:u w:val="single"/>
                </w:rPr>
                <w:t xml:space="preserve">hal-05134127v1</w:t>
              </w:r>
            </w:hyperlink>
          </w:p>
        </w:tc>
      </w:tr>
      <w:tr>
        <w:trPr/>
        <w:tc>
          <w:tcPr>
            <w:noWrap/>
          </w:tcPr>
          <w:p>
            <w:pPr>
              <w:spacing w:after="200"/>
            </w:pPr>
            <w:hyperlink r:id="rId22" w:history="1">
              <w:r>
                <w:rPr>
                  <w:color w:val="1e198e"/>
                  <w:b w:val="1"/>
                  <w:bCs w:val="1"/>
                  <w:u w:val="single"/>
                </w:rPr>
                <w:t xml:space="preserve">1918: French service of historical buildings and works of art protection at work</w:t>
              </w:r>
            </w:hyperlink>
          </w:p>
          <w:p>
            <w:pPr/>
            <w:hyperlink r:id="rId12" w:history="1">
              <w:r>
                <w:rPr>
                  <w:color w:val="#410a8c"/>
                  <w:u w:val="single"/>
                </w:rPr>
                <w:t xml:space="preserve">Solène Amice</w:t>
              </w:r>
            </w:hyperlink>
          </w:p>
          <w:p>
            <w:pPr/>
            <w:r>
              <w:rPr/>
              <w:t xml:space="preserve">2018</w:t>
            </w:r>
          </w:p>
          <w:p>
            <w:pPr/>
            <w:r>
              <w:rPr/>
              <w:t xml:space="preserve">Article de blog scientifique</w:t>
            </w:r>
          </w:p>
          <w:p>
            <w:pPr/>
            <w:hyperlink r:id="rId22" w:history="1">
              <w:r>
                <w:rPr>
                  <w:color w:val="#410a8c"/>
                  <w:u w:val="single"/>
                </w:rPr>
                <w:t xml:space="preserve">hal-04471151v1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château de Blois, asile du patrimoine français pendant la Grande Guerre</w:t>
              </w:r>
            </w:hyperlink>
          </w:p>
          <w:p>
            <w:pPr/>
            <w:hyperlink r:id="rId12" w:history="1">
              <w:r>
                <w:rPr>
                  <w:color w:val="#410a8c"/>
                  <w:u w:val="single"/>
                </w:rPr>
                <w:t xml:space="preserve">Solène Amice</w:t>
              </w:r>
            </w:hyperlink>
          </w:p>
          <w:p>
            <w:pPr/>
            <w:r>
              <w:rPr/>
              <w:t xml:space="preserve">2024</w:t>
            </w:r>
          </w:p>
          <w:p>
            <w:pPr/>
            <w:r>
              <w:rPr/>
              <w:t xml:space="preserve">Son</w:t>
            </w:r>
          </w:p>
          <w:p>
            <w:pPr/>
            <w:hyperlink r:id="rId23" w:history="1">
              <w:r>
                <w:rPr>
                  <w:color w:val="#410a8c"/>
                  <w:u w:val="single"/>
                </w:rPr>
                <w:t xml:space="preserve">hal-05016390v1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2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amice" TargetMode="External"/><Relationship Id="rId9" Type="http://schemas.openxmlformats.org/officeDocument/2006/relationships/hyperlink" Target="https://orcid.org/0000-0002-9732-5420" TargetMode="External"/><Relationship Id="rId10" Type="http://schemas.openxmlformats.org/officeDocument/2006/relationships/hyperlink" Target="https://www.idref.fr/277162319" TargetMode="External"/><Relationship Id="rId11" Type="http://schemas.openxmlformats.org/officeDocument/2006/relationships/hyperlink" Target="https://hal.science/hal-03700992v1" TargetMode="External"/><Relationship Id="rId12" Type="http://schemas.openxmlformats.org/officeDocument/2006/relationships/hyperlink" Target="https://hal.science/search/index/?q=*&amp;authFullName_s=Sol&#232;ne Amice" TargetMode="External"/><Relationship Id="rId13" Type="http://schemas.openxmlformats.org/officeDocument/2006/relationships/hyperlink" Target="https://dx.doi.org/10.4000/perspective.26990" TargetMode="External"/><Relationship Id="rId14" Type="http://schemas.openxmlformats.org/officeDocument/2006/relationships/hyperlink" Target="https://hal.science/hal-05016330v1" TargetMode="External"/><Relationship Id="rId15" Type="http://schemas.openxmlformats.org/officeDocument/2006/relationships/hyperlink" Target="https://dx.doi.org/10.3917/ving.133.0185c" TargetMode="External"/><Relationship Id="rId16" Type="http://schemas.openxmlformats.org/officeDocument/2006/relationships/hyperlink" Target="https://hal.science/hal-03712924v1" TargetMode="External"/><Relationship Id="rId17" Type="http://schemas.openxmlformats.org/officeDocument/2006/relationships/hyperlink" Target="https://shs.hal.science/halshs-05560006v1" TargetMode="External"/><Relationship Id="rId18" Type="http://schemas.openxmlformats.org/officeDocument/2006/relationships/hyperlink" Target="https://hal.science/hal-05128559v1" TargetMode="External"/><Relationship Id="rId19" Type="http://schemas.openxmlformats.org/officeDocument/2006/relationships/hyperlink" Target="https://theses.hal.science/tel-04553439v1" TargetMode="External"/><Relationship Id="rId20" Type="http://schemas.openxmlformats.org/officeDocument/2006/relationships/hyperlink" Target="https://www.theses.fr/2023PA01H071" TargetMode="External"/><Relationship Id="rId21" Type="http://schemas.openxmlformats.org/officeDocument/2006/relationships/hyperlink" Target="https://hal.science/hal-05134127v1" TargetMode="External"/><Relationship Id="rId22" Type="http://schemas.openxmlformats.org/officeDocument/2006/relationships/hyperlink" Target="https://hal.science/hal-04471151v1" TargetMode="External"/><Relationship Id="rId23" Type="http://schemas.openxmlformats.org/officeDocument/2006/relationships/hyperlink" Target="https://hal.science/hal-05016390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AMICE</dc:title>
  <dc:description>CV</dc:description>
  <dc:subject/>
  <cp:keywords/>
  <cp:category/>
  <cp:lastModifiedBy/>
  <dcterms:created xsi:type="dcterms:W3CDTF">2026-04-30T09:49:22+02:00</dcterms:created>
  <dcterms:modified xsi:type="dcterms:W3CDTF">2026-04-30T09:49:22+02:00</dcterms:modified>
</cp:coreProperties>
</file>

<file path=docProps/custom.xml><?xml version="1.0" encoding="utf-8"?>
<Properties xmlns="http://schemas.openxmlformats.org/officeDocument/2006/custom-properties" xmlns:vt="http://schemas.openxmlformats.org/officeDocument/2006/docPropsVTypes"/>
</file>