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Léchauguette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Revues d’audience internationale</w:t>
      </w:r>
    </w:p>
    <w:p>
      <w:pPr/>
      <w:r>
        <w:rPr/>
        <w:t xml:space="preserve">« L’apport du concept d’énonciation éditoriale dans la formation des traducteurs » </w:t>
      </w:r>
      <w:r>
        <w:rPr>
          <w:i w:val="1"/>
          <w:iCs w:val="1"/>
        </w:rPr>
        <w:t xml:space="preserve">Forum,</w:t>
      </w:r>
      <w:r>
        <w:rPr/>
        <w:t xml:space="preserve"> Vol. 15, n°2,John Benjamins, 2017, 228-249, DOI: </w:t>
      </w:r>
      <w:hyperlink r:id="rId7" w:history="1">
        <w:r>
          <w:rPr>
            <w:color w:val="#410a8c"/>
            <w:u w:val="single"/>
          </w:rPr>
          <w:t xml:space="preserve">https://doi.org/10.1075/forum.15.2.04lec</w:t>
        </w:r>
      </w:hyperlink>
    </w:p>
    <w:p>
      <w:pPr/>
      <w:r>
        <w:rPr/>
        <w:t xml:space="preserve">« D’un nécessaire va et vient entre pratique et théorie ou le conflit des institutions », </w:t>
      </w:r>
      <w:r>
        <w:rPr>
          <w:i w:val="1"/>
          <w:iCs w:val="1"/>
        </w:rPr>
        <w:t xml:space="preserve">Grandes problématiques de traduction</w:t>
      </w:r>
      <w:r>
        <w:rPr/>
        <w:t xml:space="preserve">, </w:t>
      </w:r>
      <w:r>
        <w:rPr>
          <w:i w:val="1"/>
          <w:iCs w:val="1"/>
        </w:rPr>
        <w:t xml:space="preserve">Translatio, 9,</w:t>
      </w:r>
      <w:r>
        <w:rPr/>
        <w:t xml:space="preserve"> Garnier, Paris, (accepté, parution prévue en 2021)</w:t>
      </w:r>
    </w:p>
    <w:p>
      <w:pPr/>
      <w:r>
        <w:rPr/>
        <w:t xml:space="preserve">« La créativité en traduction pragmatique » </w:t>
      </w:r>
      <w:r>
        <w:rPr>
          <w:i w:val="1"/>
          <w:iCs w:val="1"/>
        </w:rPr>
        <w:t xml:space="preserve">Créativité en traduction/interprétation et dans la  formation des interprètes/traducteurs</w:t>
      </w:r>
      <w:r>
        <w:rPr/>
        <w:t xml:space="preserve">, Aracne, Ariccia, 2016, 337-340.</w:t>
      </w:r>
    </w:p>
    <w:p>
      <w:pPr/>
      <w:r>
        <w:rPr/>
        <w:t xml:space="preserve">« Du sens de l’absence de bon sens » </w:t>
      </w:r>
      <w:r>
        <w:rPr>
          <w:i w:val="1"/>
          <w:iCs w:val="1"/>
        </w:rPr>
        <w:t xml:space="preserve">Le bon sens en traduction</w:t>
      </w:r>
      <w:r>
        <w:rPr/>
        <w:t xml:space="preserve">, sous la dir. de J.-Y. Le Disez et W. Segers, Presses Universitaires de Rennes, 2013, 47-56. Pas de DOI</w:t>
      </w:r>
    </w:p>
    <w:p>
      <w:pPr/>
      <w:r>
        <w:rPr/>
        <w:t xml:space="preserve">« Une facette méconnue du travail des traducteurs » </w:t>
      </w:r>
      <w:r>
        <w:rPr>
          <w:i w:val="1"/>
          <w:iCs w:val="1"/>
        </w:rPr>
        <w:t xml:space="preserve">Translationes</w:t>
      </w:r>
      <w:r>
        <w:rPr/>
        <w:t xml:space="preserve">, Editura Universitatii de Vest, Timisoara (Roumanie), 5, 2013, 104-116 ? </w:t>
      </w:r>
      <w:hyperlink r:id="rId8" w:history="1">
        <w:r>
          <w:rPr>
            <w:color w:val="#410a8c"/>
            <w:u w:val="single"/>
          </w:rPr>
          <w:t xml:space="preserve">https://content.sciendo.com/view/journals/tran/5/1/article-p104.xml</w:t>
        </w:r>
      </w:hyperlink>
      <w:r>
        <w:rPr/>
        <w:t xml:space="preserve">, DOI: </w:t>
      </w:r>
      <w:hyperlink r:id="rId9" w:history="1">
        <w:r>
          <w:rPr>
            <w:color w:val="#410a8c"/>
            <w:u w:val="single"/>
          </w:rPr>
          <w:t xml:space="preserve">https://doi.org/10.2478/tran-2014-0094</w:t>
        </w:r>
      </w:hyperlink>
      <w:r>
        <w:rPr/>
        <w:t xml:space="preserve">.</w:t>
      </w:r>
    </w:p>
    <w:p>
      <w:pPr/>
      <w:r>
        <w:rPr/>
        <w:t xml:space="preserve">« Le contrat de traduction : un malentendu », </w:t>
      </w:r>
      <w:r>
        <w:rPr>
          <w:i w:val="1"/>
          <w:iCs w:val="1"/>
        </w:rPr>
        <w:t xml:space="preserve">RIELMA</w:t>
      </w:r>
      <w:r>
        <w:rPr/>
        <w:t xml:space="preserve"> Revue Internationale d’études en  Langues Modernes Appliquées, 5, 2012, 121-129, </w:t>
      </w:r>
      <w:hyperlink r:id="rId10" w:history="1">
        <w:r>
          <w:rPr>
            <w:color w:val="#410a8c"/>
            <w:u w:val="single"/>
          </w:rPr>
          <w:t xml:space="preserve">https://www.ceeol.com/search/article-detail?id=770970</w:t>
        </w:r>
      </w:hyperlink>
      <w:r>
        <w:rPr/>
        <w:t xml:space="preserve">, DOI ??.</w:t>
      </w:r>
    </w:p>
    <w:p>
      <w:pPr/>
      <w:r>
        <w:rPr/>
        <w:t xml:space="preserve">« Le traitement du nom propre dans la traduction des ouvrages pragmatiques : le cas des guides  touristiques » </w:t>
      </w:r>
      <w:r>
        <w:rPr>
          <w:i w:val="1"/>
          <w:iCs w:val="1"/>
        </w:rPr>
        <w:t xml:space="preserve">Forum</w:t>
      </w:r>
      <w:r>
        <w:rPr/>
        <w:t xml:space="preserve"> Vol. 9, n°1, ESIT/KSCI, 2011, 59-90, DOI: </w:t>
      </w:r>
      <w:hyperlink r:id="rId11" w:history="1">
        <w:r>
          <w:rPr>
            <w:color w:val="#410a8c"/>
            <w:u w:val="single"/>
          </w:rPr>
          <w:t xml:space="preserve">https://doi.org/10.1075/forum.9.1.04lec</w:t>
        </w:r>
      </w:hyperlink>
    </w:p>
    <w:p>
      <w:pPr/>
      <w:r>
        <w:rPr/>
        <w:t xml:space="preserve">« Traduire pour des collections pratiques », </w:t>
      </w:r>
      <w:r>
        <w:rPr>
          <w:i w:val="1"/>
          <w:iCs w:val="1"/>
        </w:rPr>
        <w:t xml:space="preserve">Translationes</w:t>
      </w:r>
      <w:r>
        <w:rPr/>
        <w:t xml:space="preserve">, Editura Universitatii de Vest, Timisoara, 2, 2010, 89-104, </w:t>
      </w:r>
      <w:hyperlink r:id="rId12" w:history="1">
        <w:r>
          <w:rPr>
            <w:color w:val="#410a8c"/>
            <w:u w:val="single"/>
          </w:rPr>
          <w:t xml:space="preserve">https://content.sciendo.com/view/journals/tran/2/1/article-tran-2014-0028.xml.xml</w:t>
        </w:r>
      </w:hyperlink>
      <w:r>
        <w:rPr/>
        <w:t xml:space="preserve">, DOI/ </w:t>
      </w:r>
      <w:hyperlink r:id="rId13" w:history="1">
        <w:r>
          <w:rPr>
            <w:color w:val="#410a8c"/>
            <w:u w:val="single"/>
          </w:rPr>
          <w:t xml:space="preserve">https://doi.org/10.2478/tran-2014-0028</w:t>
        </w:r>
      </w:hyperlink>
      <w:r>
        <w:rPr/>
        <w:t xml:space="preserve">.</w:t>
      </w:r>
    </w:p>
    <w:p>
      <w:pPr/>
      <w:r>
        <w:rPr/>
        <w:t xml:space="preserve">« La traduction des guides touristiques » - </w:t>
      </w:r>
      <w:r>
        <w:rPr>
          <w:i w:val="1"/>
          <w:iCs w:val="1"/>
        </w:rPr>
        <w:t xml:space="preserve">Actes du colloque international</w:t>
      </w:r>
      <w:r>
        <w:rPr/>
        <w:t xml:space="preserve"> Espaces, Tourismes,  Esthétiques - PULIM, 2009, 261-270.</w:t>
      </w:r>
    </w:p>
    <w:p>
      <w:pPr/>
      <w:r>
        <w:rPr/>
        <w:t xml:space="preserve">« La traduction pragmatique pour l’édition. Un cas particulier de rédaction ? » suite au colloque international de l’ESIT les 1e et 2 décembre 2016, </w:t>
      </w:r>
      <w:r>
        <w:rPr>
          <w:i w:val="1"/>
          <w:iCs w:val="1"/>
        </w:rPr>
        <w:t xml:space="preserve">Forum</w:t>
      </w:r>
    </w:p>
    <w:p>
      <w:pPr/>
      <w:r>
        <w:rPr>
          <w:b w:val="1"/>
          <w:bCs w:val="1"/>
        </w:rPr>
        <w:t xml:space="preserve">Revues nationales</w:t>
      </w:r>
    </w:p>
    <w:p>
      <w:pPr/>
      <w:r>
        <w:rPr/>
        <w:t xml:space="preserve">« Des voix en partage : la traduction-communion. » coécrit sous la direction de Nicole Ollier,  avec Lhorine François et Joachim Zemmour, </w:t>
      </w:r>
      <w:r>
        <w:rPr>
          <w:i w:val="1"/>
          <w:iCs w:val="1"/>
        </w:rPr>
        <w:t xml:space="preserve">Traduction et partages : Que pensons-nous devoir transmettre ?</w:t>
      </w:r>
      <w:r>
        <w:rPr/>
        <w:t xml:space="preserve"> 2014,  </w:t>
      </w:r>
      <w:hyperlink r:id="rId14" w:history="1">
        <w:r>
          <w:rPr>
            <w:color w:val="#410a8c"/>
            <w:u w:val="single"/>
          </w:rPr>
          <w:t xml:space="preserve">http://www.vox-</w:t>
        </w:r>
      </w:hyperlink>
      <w:r>
        <w:rPr/>
        <w:t xml:space="preserve">poetica.com/sflgc/biblio/index.html</w:t>
      </w:r>
    </w:p>
    <w:p>
      <w:pPr/>
      <w:r>
        <w:rPr/>
        <w:t xml:space="preserve">« Traduire ou adapter ? Rédiger !» </w:t>
      </w:r>
      <w:r>
        <w:rPr>
          <w:i w:val="1"/>
          <w:iCs w:val="1"/>
        </w:rPr>
        <w:t xml:space="preserve">Traduzires</w:t>
      </w:r>
      <w:r>
        <w:rPr/>
        <w:t xml:space="preserve"> 2, 2012, 86-101.periodicos.unb.br/index.php/traduzires/article/download/8053/6123, DOI pas trouvé</w:t>
      </w:r>
    </w:p>
    <w:p>
      <w:pPr/>
      <w:r>
        <w:rPr/>
        <w:t xml:space="preserve">« Le traducteur et l'équivoque - Ou la nécessité de ne pas choisir », </w:t>
      </w:r>
      <w:r>
        <w:rPr>
          <w:i w:val="1"/>
          <w:iCs w:val="1"/>
        </w:rPr>
        <w:t xml:space="preserve">Revue Carnets</w:t>
      </w:r>
      <w:r>
        <w:rPr/>
        <w:t xml:space="preserve"> n°2 mise en  ligne janvier 2010 </w:t>
      </w:r>
      <w:hyperlink r:id="rId15" w:history="1">
        <w:r>
          <w:rPr>
            <w:color w:val="#410a8c"/>
            <w:u w:val="single"/>
          </w:rPr>
          <w:t xml:space="preserve">http://ler.letras.up.pt/uploads/ficheiros/12226.pdf</w:t>
        </w:r>
      </w:hyperlink>
      <w:r>
        <w:rPr/>
        <w:t xml:space="preserve">, DOI : </w:t>
      </w:r>
      <w:hyperlink r:id="rId16" w:history="1">
        <w:r>
          <w:rPr>
            <w:color w:val="#410a8c"/>
            <w:u w:val="single"/>
          </w:rPr>
          <w:t xml:space="preserve">https://doi.org/10.4000/carnets.4488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Barbara Cassin, Nicolas Ducimetière (dir.), 2017, Les Routes de la traduction : Babel à Genève, Gallimard/Fondation Martin Bodmer, Paris/Genève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traduction multimodale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2021, 48 (4), pp.135-146.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⟨10.14746/strop.2021.484.010⟩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translation literacy and undergraduate students in applied languages: report on an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Tradumàtica: tecnologies de la traducció</w:t>
            </w:r>
            <w:r>
              <w:rPr/>
              <w:t xml:space="preserve">, 2021, 19, pp.204-225.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⟨10.5565/rev/tradumatica.281⟩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des collections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2010, 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⟨10.2478/tran-2014-0028⟩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translators by students not enrolled in a professional translation program: beyond copying and pasting for a professional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EAMT2022 (European Association for Machine Translation)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traduction automatique dans un cours de traduction de licence LEA : retour sur 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TQ2022 Traduction &amp; Qualité "Comment enseigner (avec) la traduction automatique ?"</w:t>
            </w:r>
            <w:r>
              <w:rPr/>
              <w:t xml:space="preserve">, Jan 2022,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nécessaire va-et-vient entre pratique et théorie ou le conflit des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/>
              <w:t xml:space="preserve">Françoise Wuilmart; Véronique Duché. </w:t>
            </w:r>
            <w:r>
              <w:rPr>
                <w:i w:val="1"/>
                <w:iCs w:val="1"/>
              </w:rPr>
              <w:t xml:space="preserve">Présences du traducteur</w:t>
            </w:r>
            <w:r>
              <w:rPr/>
              <w:t xml:space="preserve">, 9, pp.13-24, 2021, Translatio, 978-2-406-11222-8.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⟨10.48611/isbn.978-2-406-11222-8.p.0013⟩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hybride en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Artois Presses Université, 2021, 978-2-84832-513-2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des livres : parcours de formation à la traduction pragmatique pour l'édition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/>
              <w:t xml:space="preserve">Linguistique. Université Michel de Montaigne - Bordeaux III, 2015.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2015BOR30056⟩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tel-01310569v1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75/forum.15.2.04lec" TargetMode="External"/><Relationship Id="rId8" Type="http://schemas.openxmlformats.org/officeDocument/2006/relationships/hyperlink" Target="https://content.sciendo.com/view/journals/tran/5/1/article-p104.xml" TargetMode="External"/><Relationship Id="rId9" Type="http://schemas.openxmlformats.org/officeDocument/2006/relationships/hyperlink" Target="https://doi.org/10.2478/tran-2014-0094" TargetMode="External"/><Relationship Id="rId10" Type="http://schemas.openxmlformats.org/officeDocument/2006/relationships/hyperlink" Target="https://www.ceeol.com/search/article-detail?id=770970" TargetMode="External"/><Relationship Id="rId11" Type="http://schemas.openxmlformats.org/officeDocument/2006/relationships/hyperlink" Target="https://doi.org/10.1075/forum.9.1.04lec" TargetMode="External"/><Relationship Id="rId12" Type="http://schemas.openxmlformats.org/officeDocument/2006/relationships/hyperlink" Target="https://content.sciendo.com/view/journals/tran/2/1/article-tran-2014-0028.xml.xml" TargetMode="External"/><Relationship Id="rId13" Type="http://schemas.openxmlformats.org/officeDocument/2006/relationships/hyperlink" Target="https://doi.org/10.2478/tran-2014-0028" TargetMode="External"/><Relationship Id="rId14" Type="http://schemas.openxmlformats.org/officeDocument/2006/relationships/hyperlink" Target="http://www.vox-/" TargetMode="External"/><Relationship Id="rId15" Type="http://schemas.openxmlformats.org/officeDocument/2006/relationships/hyperlink" Target="http://ler.letras.up.pt/uploads/ficheiros/12226.pdf" TargetMode="External"/><Relationship Id="rId16" Type="http://schemas.openxmlformats.org/officeDocument/2006/relationships/hyperlink" Target="https://doi.org/10.4000/carnets.4488" TargetMode="External"/><Relationship Id="rId17" Type="http://schemas.openxmlformats.org/officeDocument/2006/relationships/hyperlink" Target="https://hal.science/hal-03617003v1" TargetMode="External"/><Relationship Id="rId18" Type="http://schemas.openxmlformats.org/officeDocument/2006/relationships/hyperlink" Target="https://hal.science/search/index/?q=*&amp;authFullName_s=Sophie L&#233;chauguette" TargetMode="External"/><Relationship Id="rId19" Type="http://schemas.openxmlformats.org/officeDocument/2006/relationships/hyperlink" Target="https://hal.science/hal-03617008v1" TargetMode="External"/><Relationship Id="rId20" Type="http://schemas.openxmlformats.org/officeDocument/2006/relationships/hyperlink" Target="https://dx.doi.org/10.14746/strop.2021.484.010" TargetMode="External"/><Relationship Id="rId21" Type="http://schemas.openxmlformats.org/officeDocument/2006/relationships/hyperlink" Target="https://hal.science/hal-03506406v1" TargetMode="External"/><Relationship Id="rId22" Type="http://schemas.openxmlformats.org/officeDocument/2006/relationships/hyperlink" Target="https://hal.science/search/index/?q=*&amp;authFullName_s=Rudy Loock" TargetMode="External"/><Relationship Id="rId23" Type="http://schemas.openxmlformats.org/officeDocument/2006/relationships/hyperlink" Target="https://dx.doi.org/10.5565/rev/tradumatica.281" TargetMode="External"/><Relationship Id="rId24" Type="http://schemas.openxmlformats.org/officeDocument/2006/relationships/hyperlink" Target="https://hal.science/hal-02173811v1" TargetMode="External"/><Relationship Id="rId25" Type="http://schemas.openxmlformats.org/officeDocument/2006/relationships/hyperlink" Target="https://dx.doi.org/10.2478/tran-2014-0028" TargetMode="External"/><Relationship Id="rId26" Type="http://schemas.openxmlformats.org/officeDocument/2006/relationships/hyperlink" Target="https://hal.science/hal-03656029v1" TargetMode="External"/><Relationship Id="rId27" Type="http://schemas.openxmlformats.org/officeDocument/2006/relationships/hyperlink" Target="https://hal.science/search/index/?q=*&amp;authFullName_s=Benjamin Holt" TargetMode="External"/><Relationship Id="rId28" Type="http://schemas.openxmlformats.org/officeDocument/2006/relationships/hyperlink" Target="https://hal.science/hal-03538345v1" TargetMode="External"/><Relationship Id="rId29" Type="http://schemas.openxmlformats.org/officeDocument/2006/relationships/hyperlink" Target="https://hal.science/hal-03616970v1" TargetMode="External"/><Relationship Id="rId30" Type="http://schemas.openxmlformats.org/officeDocument/2006/relationships/hyperlink" Target="https://dx.doi.org/10.48611/isbn.978-2-406-11222-8.p.0013" TargetMode="External"/><Relationship Id="rId31" Type="http://schemas.openxmlformats.org/officeDocument/2006/relationships/hyperlink" Target="https://hal.science/hal-03616981v1" TargetMode="External"/><Relationship Id="rId32" Type="http://schemas.openxmlformats.org/officeDocument/2006/relationships/hyperlink" Target="https://theses.hal.science/tel-01310569v1" TargetMode="External"/><Relationship Id="rId33" Type="http://schemas.openxmlformats.org/officeDocument/2006/relationships/hyperlink" Target="https://www.theses.fr/2015BOR3005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Léchauguette</dc:title>
  <dc:description>CV</dc:description>
  <dc:subject/>
  <cp:keywords/>
  <cp:category/>
  <cp:lastModifiedBy/>
  <dcterms:created xsi:type="dcterms:W3CDTF">2026-05-03T14:40:42+02:00</dcterms:created>
  <dcterms:modified xsi:type="dcterms:W3CDTF">2026-05-03T14:40:42+02:00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