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PÉRARD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sophie-perard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Position actuelle</w:t></w:r></w:p><w:p><w:pPr/><w:r><w:rPr/><w:t xml:space="preserve">Chercheuse associée à l'UMR 6298 ARTEHIS (Université de Bourgogne)</w:t></w:r></w:p><w:p><w:pPr/><w:r><w:rPr/><w:t xml:space="preserve">Professeure agrégée de lettres classiques (Lycée le Castel, Dijon)</w:t></w:r></w:p><w:p><w:pPr/><w:r><w:rPr><w:b w:val="1"/><w:bCs w:val="1"/></w:rPr><w:t xml:space="preserve">Thèmes de recherche</w:t></w:r></w:p><w:p><w:pPr/><w:r><w:rPr/><w:t xml:space="preserve">Les imaginaires du corps dans la culture étrusque, et plus largement, dans les cultures antiques (Méditerranée, Hallstatt...).</w:t></w:r></w:p><w:p><w:pPr/><w:r><w:rPr/><w:t xml:space="preserve">Le fonctionnement de la parure dans un système cosmologique (lexique, forme, fonction).</w:t></w:r></w:p><w:p><w:pPr/><w:r><w:rPr/><w:t xml:space="preserve">Masculin/féminin: fonctions et fonctionnement du genre dans la culture étrusque.</w:t></w:r></w:p><w:p><w:pPr/><w:r><w:rPr/><w:t xml:space="preserve">Le vin et ses pratiques dans l'Italie Pré-romaine.</w:t></w:r></w:p><w:p><w:pPr/><w:r><w:rPr><w:b w:val="1"/><w:bCs w:val="1"/></w:rPr><w:t xml:space="preserve">Formation</w:t></w:r></w:p><w:p><w:pPr/><w:r><w:rPr/><w:t xml:space="preserve">2019 : Doctorat en Études Latines de Sorbonne-Université (Félicitations du Jury).</w:t></w:r></w:p><w:p><w:pPr/><w:r><w:rPr><w:i w:val="1"/><w:iCs w:val="1"/></w:rPr><w:t xml:space="preserve">La question de l’apparence dans l’aire culturelle étrusque : la parure et ses enjeux</w:t></w:r><w:r><w:rPr/><w:t xml:space="preserve"> : sous la direction de M. le Professeur Dominique Briquel.</w:t></w:r></w:p><w:p><w:pPr/><w:r><w:rPr/><w:t xml:space="preserve">2019 : Certification complémentaire option Théâtre.</w:t></w:r></w:p><w:p><w:pPr/><w:r><w:rPr/><w:t xml:space="preserve">2011 : Agrégation Interne de Lettres Classiques (rang : 2ème).</w:t></w:r></w:p><w:p><w:pPr/><w:r><w:rPr/><w:t xml:space="preserve">1995 : DEA de Lettres Classiques à l’Université de Bourgogne sous la direction de M. le Professeur Dominique Briquel : </w:t></w:r><w:r><w:rPr><w:i w:val="1"/><w:iCs w:val="1"/></w:rPr><w:t xml:space="preserve">Achille sacrificateur. Essai iconologique de deux mythes du cycle d’Achille dans l’art étrusque</w:t></w:r><w:r><w:rPr/><w:t xml:space="preserve"> (Mention Très Bien).</w:t></w:r></w:p><w:p><w:pPr/><w:r><w:rPr/><w:t xml:space="preserve">1994 : -Maîtrise de Lettres Classiques à l’Université de Bourgogne sous la direction de Mme La Professeure Catherine Dobias : </w:t></w:r><w:r><w:rPr><w:i w:val="1"/><w:iCs w:val="1"/></w:rPr><w:t xml:space="preserve">L’impérialisme athénien dans l’œuvre d’art</w:t></w:r><w:r><w:rPr/><w:t xml:space="preserve"> (Mention Bien).</w:t></w:r></w:p><w:p><w:pPr/><w:r><w:rPr/><w:t xml:space="preserve">-Licence d’Histoire de l’Art et Archéologie à l’Université de Bourgogne.</w:t></w:r></w:p><w:p><w:pPr/><w:r><w:rPr><w:b w:val="1"/><w:bCs w:val="1"/></w:rPr><w:t xml:space="preserve">Bourses</w:t></w:r></w:p><w:p><w:pPr/><w:r><w:rPr/><w:t xml:space="preserve">2019 : Bourse d’étude à l’École Française de Rome (1 mois).</w:t></w:r></w:p><w:p><w:pPr/><w:r><w:rPr><w:b w:val="1"/><w:bCs w:val="1"/></w:rPr><w:t xml:space="preserve">Terrains</w:t></w:r></w:p><w:p><w:pPr/><w:r><w:rPr><w:b w:val="1"/><w:bCs w:val="1"/></w:rPr><w:t xml:space="preserve">Voyages d’études</w:t></w:r></w:p><w:p><w:pPr/><w:r><w:rPr/><w:t xml:space="preserve">Organisation, élaboration et transmission des contenus </w:t></w:r><w:r><w:rPr><w:i w:val="1"/><w:iCs w:val="1"/></w:rPr><w:t xml:space="preserve">in situ</w:t></w:r></w:p><w:p><w:pPr/><w:r><w:rPr/><w:t xml:space="preserve">2000-2020 : Voyages d’étude annuels en Italie : Rome/Les sites campaniens/Florence ou Rome/Les sites étrusques/Florence.</w:t></w:r></w:p><w:p><w:pPr/><w:r><w:rPr/><w:t xml:space="preserve">2008 & 2017 : Voyages d’étude en Grèce.</w:t></w:r></w:p><w:p><w:pPr/><w:r><w:rPr><w:b w:val="1"/><w:bCs w:val="1"/></w:rPr><w:t xml:space="preserve">Fouilles</w:t></w:r></w:p><w:p><w:pPr/><w:r><w:rPr/><w:t xml:space="preserve">1996 : Fouilles à La Castellina del Marangone avec l’UMR 126 du CNRS « Archéologie d’Orient et d’Occident », École Normale Supérieure de Paris (Juan Gran-Aymerich) et l’Institut für Klassische Archäelogie de l’Université de Tübingen (Friedhelm Prayon).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Estelle Galbois et Sylvie Rougier-Blanc (dir.), Maigreur et minceur dans les sociétés anciennes. Grèce, Orient, Rome</w:t></w:r></w:hyperlink></w:p><w:p><w:pPr/><w:hyperlink r:id="rId9" w:history="1"><w:r><w:rPr><w:color w:val="#410a8c"/><w:u w:val="single"/></w:rPr><w:t xml:space="preserve">Sophie Pérard</w:t></w:r></w:hyperlink></w:p><w:p><w:pPr/><w:r><w:rPr><w:i w:val="1"/><w:iCs w:val="1"/></w:rPr><w:t xml:space="preserve">Frontière·s : revue d’archéologie, histoire et histoire de l’art</w:t></w:r><w:r><w:rPr/><w:t xml:space="preserve">, 2024, </w:t></w:r><w:hyperlink r:id="rId10" w:history="1"><w:r><w:rPr><w:color w:val="#410a8c"/><w:u w:val="single"/></w:rPr><w:t xml:space="preserve">⟨10.4000/12fqf⟩</w:t></w:r></w:hyperlink></w:p><w:p><w:pPr/><w:r><w:rPr/><w:t xml:space="preserve">Article dans une revue</w:t></w:r></w:p><w:p><w:pPr/><w:hyperlink r:id="rId8" w:history="1"><w:r><w:rPr><w:color w:val="#410a8c"/><w:u w:val="single"/></w:rPr><w:t xml:space="preserve">halshs-05001879v1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 métier des femmes</w:t></w:r></w:hyperlink></w:p><w:p><w:pPr/><w:hyperlink r:id="rId9" w:history="1"><w:r><w:rPr><w:color w:val="#410a8c"/><w:u w:val="single"/></w:rPr><w:t xml:space="preserve">Sophie Pérard</w:t></w:r></w:hyperlink></w:p><w:p><w:pPr/><w:r><w:rPr><w:i w:val="1"/><w:iCs w:val="1"/></w:rPr><w:t xml:space="preserve">Techniques &amp; Culture </w:t></w:r><w:r><w:rPr/><w:t xml:space="preserve">, 2022, 77, </w:t></w:r><w:hyperlink r:id="rId12" w:history="1"><w:r><w:rPr><w:color w:val="#410a8c"/><w:u w:val="single"/></w:rPr><w:t xml:space="preserve">⟨10.4000/tc.16968⟩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halshs-03749033v1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Masculin/féminin dans la culture étrusque : un cas limite</w:t></w:r></w:hyperlink></w:p><w:p><w:pPr/><w:hyperlink r:id="rId9" w:history="1"><w:r><w:rPr><w:color w:val="#410a8c"/><w:u w:val="single"/></w:rPr><w:t xml:space="preserve">Sophie Pérard</w:t></w:r></w:hyperlink></w:p><w:p><w:pPr/><w:r><w:rPr><w:i w:val="1"/><w:iCs w:val="1"/></w:rPr><w:t xml:space="preserve">Frontière·s : revue d’archéologie, histoire et histoire de l’art</w:t></w:r><w:r><w:rPr/><w:t xml:space="preserve">, 2022, Supplément 1, </w:t></w:r><w:hyperlink r:id="rId14" w:history="1"><w:r><w:rPr><w:color w:val="#410a8c"/><w:u w:val="single"/></w:rPr><w:t xml:space="preserve">⟨10.35562/frontieres.1097⟩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halshs-03749021v1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Entre vin étrusque et vin grec : les métamorphoses de Dionysos sur une hydrie du Peintre de Micali</w:t></w:r></w:hyperlink></w:p><w:p><w:pPr/><w:hyperlink r:id="rId9" w:history="1"><w:r><w:rPr><w:color w:val="#410a8c"/><w:u w:val="single"/></w:rPr><w:t xml:space="preserve">Sophie Pérard</w:t></w:r></w:hyperlink></w:p><w:p><w:pPr/><w:r><w:rPr><w:i w:val="1"/><w:iCs w:val="1"/></w:rPr><w:t xml:space="preserve">Crescentis : Revue internationale d'histoire de la vigne et du vin</w:t></w:r><w:r><w:rPr/><w:t xml:space="preserve">, 2021, 4, </w:t></w:r><w:hyperlink r:id="rId16" w:history="1"><w:r><w:rPr><w:color w:val="#410a8c"/><w:u w:val="single"/></w:rPr><w:t xml:space="preserve">⟨10.58335/crescentis.1157⟩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halshs-03381550v1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Alice Mouton (éd.), Flesh and Bones. The Individual and His Body in the Ancient Mediterranean Basin</w:t></w:r></w:hyperlink></w:p><w:p><w:pPr/><w:hyperlink r:id="rId9" w:history="1"><w:r><w:rPr><w:color w:val="#410a8c"/><w:u w:val="single"/></w:rPr><w:t xml:space="preserve">Sophie Pérard</w:t></w:r></w:hyperlink></w:p><w:p><w:pPr/><w:r><w:rPr><w:i w:val="1"/><w:iCs w:val="1"/></w:rPr><w:t xml:space="preserve">Syria. Archéologie, art et histoire</w:t></w:r><w:r><w:rPr/><w:t xml:space="preserve">, 2021, </w:t></w:r><w:hyperlink r:id="rId18" w:history="1"><w:r><w:rPr><w:color w:val="#410a8c"/><w:u w:val="single"/></w:rPr><w:t xml:space="preserve">⟨10.4000/syria.11332⟩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halshs-03749017v1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Regards homoérotiques étrusques : une archéologie impossible ?</w:t></w:r></w:hyperlink></w:p><w:p><w:pPr/><w:hyperlink r:id="rId9" w:history="1"><w:r><w:rPr><w:color w:val="#410a8c"/><w:u w:val="single"/></w:rPr><w:t xml:space="preserve">Sophie Pérard</w:t></w:r></w:hyperlink></w:p><w:p><w:pPr/><w:r><w:rPr><w:i w:val="1"/><w:iCs w:val="1"/></w:rPr><w:t xml:space="preserve">Images Re-Vues</w:t></w:r><w:r><w:rPr/><w:t xml:space="preserve">, 2020, Regards homoérotiques, 17</w:t></w:r></w:p><w:p><w:pPr/><w:r><w:rPr/><w:t xml:space="preserve">Article dans une revue</w:t></w:r></w:p><w:p><w:pPr/><w:hyperlink r:id="rId19" w:history="1"><w:r><w:rPr><w:color w:val="#410a8c"/><w:u w:val="single"/></w:rPr><w:t xml:space="preserve">hal-03085211v1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Rencontre autour d'Alain Testart</w:t></w:r></w:hyperlink></w:p><w:p><w:pPr/><w:hyperlink r:id="rId9" w:history="1"><w:r><w:rPr><w:color w:val="#410a8c"/><w:u w:val="single"/></w:rPr><w:t xml:space="preserve">Sophie Pérard</w:t></w:r></w:hyperlink></w:p><w:p><w:pPr/><w:r><w:rPr><w:i w:val="1"/><w:iCs w:val="1"/></w:rPr><w:t xml:space="preserve">Rencontre autour d'Alain Testart : Table ronde</w:t></w:r><w:r><w:rPr/><w:t xml:space="preserve">, Paris 1 Panthéon Sorbonne ; ArchAm UMR 8096 ; PALOC ; Association Alain Testart, Oct 2023, PARIS, France</w:t></w:r></w:p><w:p><w:pPr/><w:r><w:rPr/><w:t xml:space="preserve">Communication dans un congrès</w:t></w:r></w:p><w:p><w:pPr/><w:hyperlink r:id="rId20" w:history="1"><w:r><w:rPr><w:color w:val="#410a8c"/><w:u w:val="single"/></w:rPr><w:t xml:space="preserve">hal-04232172v1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L'eau, le vin et le héros. Hypothèses sur des récits étrusques</w:t></w:r></w:hyperlink></w:p><w:p><w:pPr/><w:hyperlink r:id="rId9" w:history="1"><w:r><w:rPr><w:color w:val="#410a8c"/><w:u w:val="single"/></w:rPr><w:t xml:space="preserve">Sophie Pérard</w:t></w:r></w:hyperlink></w:p><w:p><w:pPr/><w:r><w:rPr><w:i w:val="1"/><w:iCs w:val="1"/></w:rPr><w:t xml:space="preserve">La vigne et le vin : une histoire d'eau</w:t></w:r><w:r><w:rPr/><w:t xml:space="preserve">, 2025</w:t></w:r></w:p><w:p><w:pPr/><w:r><w:rPr/><w:t xml:space="preserve">Chapitre d'ouvrage</w:t></w:r></w:p><w:p><w:pPr/><w:hyperlink r:id="rId21" w:history="1"><w:r><w:rPr><w:color w:val="#410a8c"/><w:u w:val="single"/></w:rPr><w:t xml:space="preserve">hal-05422002v1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vin des Étrusques: un produit cosmétique ?</w:t></w:r></w:hyperlink></w:p><w:p><w:pPr/><w:hyperlink r:id="rId9" w:history="1"><w:r><w:rPr><w:color w:val="#410a8c"/><w:u w:val="single"/></w:rPr><w:t xml:space="preserve">Sophie Pérard</w:t></w:r></w:hyperlink></w:p><w:p><w:pPr/><w:r><w:rPr/><w:t xml:space="preserve">PÉRARD Jocelyne, WOLIKOW Claudine. </w:t></w:r><w:r><w:rPr><w:i w:val="1"/><w:iCs w:val="1"/></w:rPr><w:t xml:space="preserve">Vins et raisins, des goûts et des couleurs, Actes des Rencontres du Clos-Vougeot 2020, Dijon, Chaire Unesco Culture et Traditions du Vin, Université de Bourgogne.</w:t></w:r><w:r><w:rPr/><w:t xml:space="preserve">, pp.31-49, 2021, 978-2-918173-32-8</w:t></w:r></w:p><w:p><w:pPr/><w:r><w:rPr/><w:t xml:space="preserve">Chapitre d'ouvrage</w:t></w:r></w:p><w:p><w:pPr/><w:hyperlink r:id="rId22" w:history="1"><w:r><w:rPr><w:color w:val="#410a8c"/><w:u w:val="single"/></w:rPr><w:t xml:space="preserve">halshs-03381557v1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Vin comme monument dans la culture étrusque</w:t></w:r></w:hyperlink></w:p><w:p><w:pPr/><w:hyperlink r:id="rId9" w:history="1"><w:r><w:rPr><w:color w:val="#410a8c"/><w:u w:val="single"/></w:rPr><w:t xml:space="preserve">Sophie Pérard</w:t></w:r></w:hyperlink></w:p><w:p><w:pPr/><w:r><w:rPr><w:i w:val="1"/><w:iCs w:val="1"/></w:rPr><w:t xml:space="preserve">Mémoire de la Vigne et du Vin</w:t></w:r><w:r><w:rPr/><w:t xml:space="preserve">, Actes des VIIIe Journées Pontus de Tyard « Biodiversité et Patrimoine Viticole », Actes du Colloque 14-15 juin 2019 (VIII), pp.59-76, 2020, Mémoire de la Vigne et du Vin</w:t></w:r></w:p><w:p><w:pPr/><w:r><w:rPr/><w:t xml:space="preserve">Chapitre d'ouvrage</w:t></w:r></w:p><w:p><w:pPr/><w:hyperlink r:id="rId23" w:history="1"><w:r><w:rPr><w:color w:val="#410a8c"/><w:u w:val="single"/></w:rPr><w:t xml:space="preserve">hal-03089035v1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libations dans le monde antique : l'exemple des Étrusques</w:t></w:r></w:hyperlink></w:p><w:p><w:pPr/><w:hyperlink r:id="rId9" w:history="1"><w:r><w:rPr><w:color w:val="#410a8c"/><w:u w:val="single"/></w:rPr><w:t xml:space="preserve">Sophie Pérard</w:t></w:r></w:hyperlink></w:p><w:p><w:pPr/><w:r><w:rPr/><w:t xml:space="preserve">PÉRARD Jocelyne, PERROT, Maryvonne. </w:t></w:r><w:r><w:rPr><w:i w:val="1"/><w:iCs w:val="1"/></w:rPr><w:t xml:space="preserve">Vin et civilisation. Les étapes de l’humanisation</w:t></w:r><w:r><w:rPr/><w:t xml:space="preserve">, IX, Centre Georges-Chevrier, p. 61-77, 2016, Actes des Rencontres du Clos-Vougeot 2015</w:t></w:r></w:p><w:p><w:pPr/><w:r><w:rPr/><w:t xml:space="preserve">Chapitre d'ouvrage</w:t></w:r></w:p><w:p><w:pPr/><w:hyperlink r:id="rId24" w:history="1"><w:r><w:rPr><w:color w:val="#410a8c"/><w:u w:val="single"/></w:rPr><w:t xml:space="preserve">hal-03085318v1</w:t></w:r></w:hyperlink></w:p></w:tc></w:tr></w:tbl><w:sectPr><w:footerReference w:type="default" r:id="rId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B99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perard" TargetMode="External"/><Relationship Id="rId8" Type="http://schemas.openxmlformats.org/officeDocument/2006/relationships/hyperlink" Target="https://shs.hal.science/halshs-05001879v1" TargetMode="External"/><Relationship Id="rId9" Type="http://schemas.openxmlformats.org/officeDocument/2006/relationships/hyperlink" Target="https://hal.science/search/index/?q=*&amp;authFullName_s=Sophie P&#233;rard" TargetMode="External"/><Relationship Id="rId10" Type="http://schemas.openxmlformats.org/officeDocument/2006/relationships/hyperlink" Target="https://dx.doi.org/10.4000/12fqf" TargetMode="External"/><Relationship Id="rId11" Type="http://schemas.openxmlformats.org/officeDocument/2006/relationships/hyperlink" Target="https://shs.hal.science/halshs-03749033v1" TargetMode="External"/><Relationship Id="rId12" Type="http://schemas.openxmlformats.org/officeDocument/2006/relationships/hyperlink" Target="https://dx.doi.org/10.4000/tc.16968" TargetMode="External"/><Relationship Id="rId13" Type="http://schemas.openxmlformats.org/officeDocument/2006/relationships/hyperlink" Target="https://shs.hal.science/halshs-03749021v1" TargetMode="External"/><Relationship Id="rId14" Type="http://schemas.openxmlformats.org/officeDocument/2006/relationships/hyperlink" Target="https://dx.doi.org/10.35562/frontieres.1097" TargetMode="External"/><Relationship Id="rId15" Type="http://schemas.openxmlformats.org/officeDocument/2006/relationships/hyperlink" Target="https://shs.hal.science/halshs-03381550v1" TargetMode="External"/><Relationship Id="rId16" Type="http://schemas.openxmlformats.org/officeDocument/2006/relationships/hyperlink" Target="https://dx.doi.org/10.58335/crescentis.1157" TargetMode="External"/><Relationship Id="rId17" Type="http://schemas.openxmlformats.org/officeDocument/2006/relationships/hyperlink" Target="https://shs.hal.science/halshs-03749017v1" TargetMode="External"/><Relationship Id="rId18" Type="http://schemas.openxmlformats.org/officeDocument/2006/relationships/hyperlink" Target="https://dx.doi.org/10.4000/syria.11332" TargetMode="External"/><Relationship Id="rId19" Type="http://schemas.openxmlformats.org/officeDocument/2006/relationships/hyperlink" Target="https://hal.science/hal-03085211v1" TargetMode="External"/><Relationship Id="rId20" Type="http://schemas.openxmlformats.org/officeDocument/2006/relationships/hyperlink" Target="https://hal.science/hal-04232172v1" TargetMode="External"/><Relationship Id="rId21" Type="http://schemas.openxmlformats.org/officeDocument/2006/relationships/hyperlink" Target="https://hal.science/hal-05422002v1" TargetMode="External"/><Relationship Id="rId22" Type="http://schemas.openxmlformats.org/officeDocument/2006/relationships/hyperlink" Target="https://shs.hal.science/halshs-03381557v1" TargetMode="External"/><Relationship Id="rId23" Type="http://schemas.openxmlformats.org/officeDocument/2006/relationships/hyperlink" Target="https://hal.science/hal-03089035v1" TargetMode="External"/><Relationship Id="rId24" Type="http://schemas.openxmlformats.org/officeDocument/2006/relationships/hyperlink" Target="https://hal.science/hal-03085318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PÉRARD</dc:title>
  <dc:description>CV</dc:description>
  <dc:subject/>
  <cp:keywords/>
  <cp:category/>
  <cp:lastModifiedBy/>
  <dcterms:created xsi:type="dcterms:W3CDTF">2026-05-10T22:55:54+02:00</dcterms:created>
  <dcterms:modified xsi:type="dcterms:W3CDTF">2026-05-10T22:55:54+02:00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