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Peytavin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philosophe de terrain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Peytavin</w:t>
              </w:r>
            </w:hyperlink>
          </w:p>
          <w:p>
            <w:pPr/>
            <w:r>
              <w:rPr/>
              <w:t xml:space="preserve">Amy C. Graves. </w:t>
            </w:r>
            <w:r>
              <w:rPr>
                <w:i w:val="1"/>
                <w:iCs w:val="1"/>
              </w:rPr>
              <w:t xml:space="preserve">Material Montaigne</w:t>
            </w:r>
            <w:r>
              <w:rPr/>
              <w:t xml:space="preserve">, XXXV (1-2), Classiques Garnier, pp.9-21, 2023, 978-2-406-14722-0.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⟨10.48611/isbn.978-2-406-14722-0.p.0009⟩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une anthropologie de la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Peytavin</w:t>
              </w:r>
            </w:hyperlink>
          </w:p>
          <w:p>
            <w:pPr/>
            <w:r>
              <w:rPr/>
              <w:t xml:space="preserve">S. Giocanti. </w:t>
            </w:r>
            <w:r>
              <w:rPr>
                <w:i w:val="1"/>
                <w:iCs w:val="1"/>
              </w:rPr>
              <w:t xml:space="preserve">Anthropologie sceptique et modernité</w:t>
            </w:r>
            <w:r>
              <w:rPr/>
              <w:t xml:space="preserve">, ENS Editions, 2022, 979-10-362-0527-9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mouche et ciron : sens d'une culture matérielle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Peytavin</w:t>
              </w:r>
            </w:hyperlink>
          </w:p>
          <w:p>
            <w:pPr/>
            <w:r>
              <w:rPr/>
              <w:t xml:space="preserve">Celso Martins Azar Filho; Sylvia Giocanti; Didier Ottaviani. </w:t>
            </w:r>
            <w:r>
              <w:rPr>
                <w:i w:val="1"/>
                <w:iCs w:val="1"/>
              </w:rPr>
              <w:t xml:space="preserve">Ignorance savante et savoirs ordinaires à la Renaissance</w:t>
            </w:r>
            <w:r>
              <w:rPr/>
              <w:t xml:space="preserve">, 34, Classiques Garnier, pp.161-177, 2022, Constitution de la modernité, 978-2-406-14154-9.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⟨10.48611/isbn.978-2-406-14154-9.p.0161⟩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vertueuses. Pour un réexamen du relativisme montaignien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Peytavin</w:t>
              </w:r>
            </w:hyperlink>
          </w:p>
          <w:p>
            <w:pPr/>
            <w:r>
              <w:rPr/>
              <w:t xml:space="preserve">Saverio Ansaldi; Raffaele Carbone. </w:t>
            </w:r>
            <w:r>
              <w:rPr>
                <w:i w:val="1"/>
                <w:iCs w:val="1"/>
              </w:rPr>
              <w:t xml:space="preserve">Bruno et Montaigne. Chemins de la modernité</w:t>
            </w:r>
            <w:r>
              <w:rPr/>
              <w:t xml:space="preserve">, 25, Classiques Garnier, pp.137-152, 2020, Constitution de la modernité, 978-2-406-10362-2.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⟨10.15122/isbn.978-2-406-10364-6.p.0137⟩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hal-04964259v1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4279v1" TargetMode="External"/><Relationship Id="rId8" Type="http://schemas.openxmlformats.org/officeDocument/2006/relationships/hyperlink" Target="https://hal.science/search/index/?q=*&amp;authFullName_s=Sophie Peytavin" TargetMode="External"/><Relationship Id="rId9" Type="http://schemas.openxmlformats.org/officeDocument/2006/relationships/hyperlink" Target="https://dx.doi.org/10.48611/isbn.978-2-406-14722-0.p.0009" TargetMode="External"/><Relationship Id="rId10" Type="http://schemas.openxmlformats.org/officeDocument/2006/relationships/hyperlink" Target="https://hal.science/hal-04964219v1" TargetMode="External"/><Relationship Id="rId11" Type="http://schemas.openxmlformats.org/officeDocument/2006/relationships/hyperlink" Target="https://hal.science/hal-04964244v1" TargetMode="External"/><Relationship Id="rId12" Type="http://schemas.openxmlformats.org/officeDocument/2006/relationships/hyperlink" Target="https://dx.doi.org/10.48611/isbn.978-2-406-14154-9.p.0161" TargetMode="External"/><Relationship Id="rId13" Type="http://schemas.openxmlformats.org/officeDocument/2006/relationships/hyperlink" Target="https://hal.science/hal-04964259v1" TargetMode="External"/><Relationship Id="rId14" Type="http://schemas.openxmlformats.org/officeDocument/2006/relationships/hyperlink" Target="https://dx.doi.org/10.15122/isbn.978-2-406-10364-6.p.013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Peytavin</dc:title>
  <dc:description>CV</dc:description>
  <dc:subject/>
  <cp:keywords/>
  <cp:category/>
  <cp:lastModifiedBy/>
  <dcterms:created xsi:type="dcterms:W3CDTF">2026-04-15T17:53:35+02:00</dcterms:created>
  <dcterms:modified xsi:type="dcterms:W3CDTF">2026-04-15T17:53:35+02:00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