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Soufyane MAHSAS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عقدا النقل البحري والجوي للبضائع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/>
              <w:t xml:space="preserve">Editions Laimma, 2025, 978-9969-544-71-8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chose jugée au pénal et les actions en responsabilité civile en droit maritime et en droit aérien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Delebecque</w:t>
              </w:r>
            </w:hyperlink>
          </w:p>
          <w:p>
            <w:pPr/>
            <w:r>
              <w:rPr/>
              <w:t xml:space="preserve">Itinéraires Scientifiques, 2023, 978-9931-271-13-0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ضوابط تطبيق الاتّفاقيات الدّوليّة من طرف القاضي الوطنيّ في إطار منازعات عقد نقل البضائع عن طريق البحر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تسوية المنازعات البحرية / Règlement des litiges maritimes</w:t>
            </w:r>
            <w:r>
              <w:rPr/>
              <w:t xml:space="preserve">, جامعة الجزائر 1 (كلية الحقوق) / Université d'Alger 1 (faculté de droit), May 2024, الجزائر /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مميزات عقد التأمين عن باقي العقود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المنازعات القضائية في مجال التأمين [Le contentieux judiciaire en matière d'assurance]</w:t>
            </w:r>
            <w:r>
              <w:rPr/>
              <w:t xml:space="preserve">, Jan 2016,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hal-03494496v1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de l’application par le juge algérien des conventions internationales relatives au droit maritime et au droit aérien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Pezoa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DOCTRINAS ESENCIALES DE DERECHO INTERNACIONAL</w:t>
            </w:r>
            <w:r>
              <w:rPr/>
              <w:t xml:space="preserve">, Editorial Hammurabi, 2023, 978-956-6234-36-4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d’aviation civile et le principe d’une culture juste : quelles conséquences juridiques en matière processuelle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du droit : Revue de l’association française des docteurs en droit</w:t>
            </w:r>
            <w:r>
              <w:rPr/>
              <w:t xml:space="preserve">, 2023, 44, pp.94-120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droit algérien, le contrat de transport maritime de marchandises est-il un contrat tripartite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2022, 28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L’élément manquant à l’équation de la chose jugée au pénal sur le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2021, 3,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الخبرة القضائية في قانون الإجراءات المدنية و الإدارية (دراسة مقارنة)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مجلة المحكمة العليا [Revue de la Cour suprême]</w:t>
            </w:r>
            <w:r>
              <w:rPr/>
              <w:t xml:space="preserve">, 2014, 2, pp.30-49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réformer les dispositions du Code maritime relatives aux mesures coercitives prises à bord d’un navire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مجلة المحكمة العليا [Revue de la Cour suprême]</w:t>
            </w:r>
            <w:r>
              <w:rPr/>
              <w:t xml:space="preserve">, 2013, 1,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chose jugée au pénal et les actions en responsabilité civile en droit maritime et en droit aérien : état du droit français et du droit algérien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/>
              <w:t xml:space="preserve">Droit. Université Panthéon-Sorbonne - Paris I, 2020.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2020PA01D043⟩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tel-03270052v1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823v1" TargetMode="External"/><Relationship Id="rId8" Type="http://schemas.openxmlformats.org/officeDocument/2006/relationships/hyperlink" Target="https://hal.science/search/index/?q=*&amp;authFullName_s=Soufyane Mahsas" TargetMode="External"/><Relationship Id="rId9" Type="http://schemas.openxmlformats.org/officeDocument/2006/relationships/hyperlink" Target="https://hal.science/hal-04231027v1" TargetMode="External"/><Relationship Id="rId10" Type="http://schemas.openxmlformats.org/officeDocument/2006/relationships/hyperlink" Target="https://hal.science/search/index/?q=*&amp;authFullName_s=Philippe Delebecque" TargetMode="External"/><Relationship Id="rId11" Type="http://schemas.openxmlformats.org/officeDocument/2006/relationships/hyperlink" Target="https://hal.science/hal-04865144v1" TargetMode="External"/><Relationship Id="rId12" Type="http://schemas.openxmlformats.org/officeDocument/2006/relationships/hyperlink" Target="https://hal.science/hal-03494496v1" TargetMode="External"/><Relationship Id="rId13" Type="http://schemas.openxmlformats.org/officeDocument/2006/relationships/hyperlink" Target="https://hal.science/hal-04231012v1" TargetMode="External"/><Relationship Id="rId14" Type="http://schemas.openxmlformats.org/officeDocument/2006/relationships/hyperlink" Target="https://hal.science/search/index/?q=*&amp;authFullName_s=Renato Pezoa Huerta" TargetMode="External"/><Relationship Id="rId15" Type="http://schemas.openxmlformats.org/officeDocument/2006/relationships/hyperlink" Target="https://hal.science/hal-04063186v1" TargetMode="External"/><Relationship Id="rId16" Type="http://schemas.openxmlformats.org/officeDocument/2006/relationships/hyperlink" Target="https://hal.science/hal-03599124v1" TargetMode="External"/><Relationship Id="rId17" Type="http://schemas.openxmlformats.org/officeDocument/2006/relationships/hyperlink" Target="https://hal.science/hal-03493977v1" TargetMode="External"/><Relationship Id="rId18" Type="http://schemas.openxmlformats.org/officeDocument/2006/relationships/hyperlink" Target="https://hal.science/hal-03614049v1" TargetMode="External"/><Relationship Id="rId19" Type="http://schemas.openxmlformats.org/officeDocument/2006/relationships/hyperlink" Target="https://hal.science/hal-03614048v1" TargetMode="External"/><Relationship Id="rId20" Type="http://schemas.openxmlformats.org/officeDocument/2006/relationships/hyperlink" Target="https://theses.hal.science/tel-03270052v1" TargetMode="External"/><Relationship Id="rId21" Type="http://schemas.openxmlformats.org/officeDocument/2006/relationships/hyperlink" Target="https://www.theses.fr/2020PA01D04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Soufyane MAHSAS</dc:title>
  <dc:description>CV</dc:description>
  <dc:subject/>
  <cp:keywords/>
  <cp:category/>
  <cp:lastModifiedBy/>
  <dcterms:created xsi:type="dcterms:W3CDTF">2026-03-15T20:10:25+01:00</dcterms:created>
  <dcterms:modified xsi:type="dcterms:W3CDTF">2026-03-15T20:10:25+01:00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