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Stuart Pluen </w:t>
      </w:r>
      <w:r>
        <w:rPr>
          <w:color w:val="641e6e"/>
        </w:rPr>
        <w:t xml:space="preserve">Doctorant-e affilié-e  à la Chaire de Recherche sur l’Engagement des Patients et des usagers / Laboratoire Éducations et Promotion de la santé (LEPS UR3412) / Université Sorbonne Paris Nord/Paris 13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stuart-pluen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0009-0004-5207-2951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Mémoire de Master 2 (LEPS, 2022)</w:t>
      </w:r>
    </w:p>
    <w:p>
      <w:pPr/>
      <w:r>
        <w:rPr/>
        <w:t xml:space="preserve">Recherche qualitative phénoménologique portant sur le vécu dans les soins des personnes trans et les conséquences sur les parcours de vie |</w:t>
      </w:r>
      <w:r>
        <w:rPr>
          <w:i w:val="1"/>
          <w:iCs w:val="1"/>
        </w:rPr>
        <w:t xml:space="preserve">Titre : &amp;quot;Produire l’audibilité de la réalité, exprimer l’expérience : pour une épistémologie de la qualité des parcours de soin des personnes trans&amp;quot;</w:t>
      </w:r>
      <w:r>
        <w:rPr/>
        <w:t xml:space="preserve"> | Sous la direction d’Olivia Gross et la co-direction de Dominique Pougheon | Membres du Jury : Olivia Gross (LEPS); Pierre Lombrail (LEPS) ; Simon Jutant (Acceptess-T) - Mention très bien</w:t>
      </w:r>
    </w:p>
    <w:p>
      <w:pPr/>
      <w:r>
        <w:rPr/>
        <w:t xml:space="preserve">**Sujet de thèse (2023 - 202x) **</w:t>
      </w:r>
    </w:p>
    <w:p>
      <w:pPr/>
      <w:r>
        <w:rPr>
          <w:b w:val="1"/>
          <w:bCs w:val="1"/>
        </w:rPr>
        <w:t xml:space="preserve">Titre</w:t>
      </w:r>
      <w:r>
        <w:rPr/>
        <w:t xml:space="preserve"> : « Ce par quoi nous tenons »  : Une auto-ethnographie dialogique de la recherche par les concerné-es dans le champ de la recherche en soins</w:t>
      </w:r>
    </w:p>
    <w:p>
      <w:pPr/>
      <w:r>
        <w:rPr>
          <w:b w:val="1"/>
          <w:bCs w:val="1"/>
        </w:rPr>
        <w:t xml:space="preserve">Résumé</w:t>
      </w:r>
      <w:r>
        <w:rPr/>
        <w:t xml:space="preserve"> : La thèse s'inscrit dans une approche critique et située de la recherche en soins. Elle vise à interroger les enjeux éthiques, épistémiques, pratiques et émotionnels qui traversent l'engagement des concerné-es dans les processus de recherche, et ce que font les cadres académiques et scientifiques dominants à la portée de cet engagement. Par concerné-es je me réfère ici à la définition qu'en donne Staritzky (2024) et désigne les chercheur-euses faisant partie de groupes marginalisés traditionnellement objets de la recherche en santé / dans les soins et interprétés par des tiers.</w:t>
      </w:r>
    </w:p>
    <w:p>
      <w:pPr/>
      <w:r>
        <w:rPr/>
        <w:t xml:space="preserve">En croisant mon expérience de chercheur-euse avec celui de pair-es chercheur-euses, la thèse vise à questionner et arpenter collectivement notre vécu de la recherche en soins, soit ce que disent nos pratiques de recherche de nos expériences plurielles.</w:t>
      </w:r>
    </w:p>
    <w:p>
      <w:pPr/>
      <w:r>
        <w:rPr/>
        <w:t xml:space="preserve">Il s'agit en particulier, en explorant &amp;quot;ce à quoi nous tenons&amp;quot; (Dewey, 2010), d'esquisser autant « ce que nous faisons » que &amp;quot;ce par quoi nous tenons&amp;quot;.</w:t>
      </w:r>
    </w:p>
    <w:p>
      <w:pPr/>
      <w:r>
        <w:rPr>
          <w:b w:val="1"/>
          <w:bCs w:val="1"/>
        </w:rPr>
        <w:t xml:space="preserve">Travaux complémentaires</w:t>
      </w:r>
    </w:p>
    <w:p>
      <w:pPr/>
      <w:r>
        <w:rPr/>
        <w:t xml:space="preserve">Mes travaux de recherche me conduisent à approfondir les champs suivants :</w:t>
      </w:r>
    </w:p>
    <w:p>
      <w:pPr>
        <w:numPr>
          <w:ilvl w:val="0"/>
          <w:numId w:val="2"/>
        </w:numPr>
      </w:pPr>
      <w:r>
        <w:rPr/>
        <w:t xml:space="preserve">Recherche par les survivant-es de violences, savoirs expérientiels collectifs des concerné-es et épistémologies critiques de la théorie du traumatisme (radical trauma) ;</w:t>
      </w:r>
    </w:p>
    <w:p>
      <w:pPr>
        <w:numPr>
          <w:ilvl w:val="0"/>
          <w:numId w:val="2"/>
        </w:numPr>
      </w:pPr>
      <w:r>
        <w:rPr/>
        <w:t xml:space="preserve">Vécu dans les soins des personnes trans et des victimes de violences conjugales / intrafamiliales et pratiques de soin trauma-informées (trauma-informed care) (Harris et Fallot, 2001 ; Gross et Ruelle, 2022) ;</w:t>
      </w:r>
    </w:p>
    <w:p>
      <w:pPr>
        <w:numPr>
          <w:ilvl w:val="0"/>
          <w:numId w:val="2"/>
        </w:numPr>
      </w:pPr>
      <w:r>
        <w:rPr/>
        <w:t xml:space="preserve">Pratiques de recherche situées et collectives ; pratiques de recherche trauma-informées.</w:t>
      </w:r>
    </w:p>
    <w:p>
      <w:pPr/>
      <w:r>
        <w:rPr>
          <w:b w:val="1"/>
          <w:bCs w:val="1"/>
        </w:rPr>
        <w:t xml:space="preserve">Interventions récentes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11.10.2024</w:t>
      </w:r>
      <w:r>
        <w:rPr/>
        <w:t xml:space="preserve">|Congrès des Centres de Santé|</w:t>
      </w:r>
      <w:r>
        <w:rPr>
          <w:i w:val="1"/>
          <w:iCs w:val="1"/>
        </w:rPr>
        <w:t xml:space="preserve">Titre de l'atelier : Trauma informed care / Soins sensibles au traumatisme : pour des soins non (ré) activateurs de traumas</w:t>
      </w:r>
      <w:r>
        <w:rPr/>
        <w:t xml:space="preserve">|Co-animation : Salomé Chaumette et Anne Mottais, médecins généralistes, CMS de Pantin (93)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03.02.2025</w:t>
      </w:r>
      <w:r>
        <w:rPr/>
        <w:t xml:space="preserve">|Journée scientifique &amp;quot;Pratique infirmière et violences&amp;quot;|Institut de recherche sur les enjeux sociaux (IRIS) / Laboratoire Educations et Promotion de la Santé UR 3412 (LEPS) / École Universitaire de Recherche Sciences Infirmières en Promotion de la Santé|</w:t>
      </w:r>
      <w:r>
        <w:rPr>
          <w:i w:val="1"/>
          <w:iCs w:val="1"/>
        </w:rPr>
        <w:t xml:space="preserve">Titre de l'intervention : Approches trauma-informées dans les soins : un état des lieux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13.02.2025</w:t>
      </w:r>
      <w:r>
        <w:rPr/>
        <w:t xml:space="preserve">|Journée d'étude : &amp;quot;Figures esthético-conceptuelles: quels apports pour la recherche ?&amp;quot;|CEIIBA - Maison de la Recherche, Université Toulouse – Jean Jaurès|</w:t>
      </w:r>
      <w:r>
        <w:rPr>
          <w:i w:val="1"/>
          <w:iCs w:val="1"/>
        </w:rPr>
        <w:t xml:space="preserve">Titre de l'intervention : &amp;quot;Collateral afterworlds : situer l’espace habitable de la recherche&amp;quot;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26.03.2025</w:t>
      </w:r>
      <w:r>
        <w:rPr/>
        <w:t xml:space="preserve">|Théâtre Forum - Comment identifier les violences intrafamiliales|Département de médecine générale et Service Culturel de l’université Sorbonne Paris Nord|</w:t>
      </w:r>
      <w:r>
        <w:rPr>
          <w:i w:val="1"/>
          <w:iCs w:val="1"/>
        </w:rPr>
        <w:t xml:space="preserve">Rapporteur des débats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coexister les différents savoirs dans un dialogue mutuel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Gross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Stuart Pluen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2025, 469,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hal-05134209v1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62B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0B2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D90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uart-pluen" TargetMode="External"/><Relationship Id="rId9" Type="http://schemas.openxmlformats.org/officeDocument/2006/relationships/hyperlink" Target="https://orcid.org/0009-0004-5207-2951" TargetMode="External"/><Relationship Id="rId10" Type="http://schemas.openxmlformats.org/officeDocument/2006/relationships/hyperlink" Target="https://hal.science/hal-05134209v1" TargetMode="External"/><Relationship Id="rId11" Type="http://schemas.openxmlformats.org/officeDocument/2006/relationships/hyperlink" Target="https://hal.science/search/index/?q=*&amp;authFullName_s=Olivia Gross" TargetMode="External"/><Relationship Id="rId12" Type="http://schemas.openxmlformats.org/officeDocument/2006/relationships/hyperlink" Target="https://hal.science/search/index/?q=*&amp;authFullName_s=Stuart Pluen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Stuart Pluen</dc:title>
  <dc:description>CV</dc:description>
  <dc:subject/>
  <cp:keywords/>
  <cp:category/>
  <cp:lastModifiedBy/>
  <dcterms:created xsi:type="dcterms:W3CDTF">2026-03-31T04:29:43+02:00</dcterms:created>
  <dcterms:modified xsi:type="dcterms:W3CDTF">2026-03-31T04:29:43+02:00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