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Tamar Kvartskhava </w:t>
      </w:r>
      <w:r>
        <w:rPr>
          <w:color w:val="641e6e"/>
        </w:rPr>
        <w:t xml:space="preserve">Doctorante contractuelle avec mission d'enseignement Ifao - MESR 2023-2026Sorbonne Université - ED 22 « Mondes antiques et médiévaux » La direction : Professeur Mathieu Tillier et Dr. Naïm VanthieghemDisciplines : papyrologie littéraire, histoire, philologie arabeIntitulé de la thèse : « La culture écrite en Égypte aux IXe et Xe siècles à la croisée des sources papyrologiques et littéraires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tamar-kvartskhava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0009-0007-7114-6348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Fusṭāṭ au début du iiie-ixe siècle. Deux baux locatifs dans le quartier de Ḥaḍramawt (P. Mich. Inv. Kelsey 67. 1. 47)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Tamar Kvartskhava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In press, XCIX (198), pp.347-366.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⟨10.1484/J.CDE.5.150887⟩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hal-05123892v1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C7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mar-kvartskhava" TargetMode="External"/><Relationship Id="rId8" Type="http://schemas.openxmlformats.org/officeDocument/2006/relationships/hyperlink" Target="https://orcid.org/0009-0007-7114-6348" TargetMode="External"/><Relationship Id="rId9" Type="http://schemas.openxmlformats.org/officeDocument/2006/relationships/hyperlink" Target="https://hal.science/hal-05123892v1" TargetMode="External"/><Relationship Id="rId10" Type="http://schemas.openxmlformats.org/officeDocument/2006/relationships/hyperlink" Target="https://hal.science/search/index/?q=*&amp;authFullName_s=Tamar Kvartskhava" TargetMode="External"/><Relationship Id="rId11" Type="http://schemas.openxmlformats.org/officeDocument/2006/relationships/hyperlink" Target="https://dx.doi.org/10.1484/J.CDE.5.150887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Tamar Kvartskhava</dc:title>
  <dc:description>CV</dc:description>
  <dc:subject/>
  <cp:keywords/>
  <cp:category/>
  <cp:lastModifiedBy/>
  <dcterms:created xsi:type="dcterms:W3CDTF">2026-04-17T16:14:29+02:00</dcterms:created>
  <dcterms:modified xsi:type="dcterms:W3CDTF">2026-04-17T16:14:29+02:00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