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tariq Laajini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tariq-laajini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0000-0001-8692-2679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alternatif et développement territorial : vers quelles convergences ? Cas de la province d’Essaouira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Tariq Laajini</w:t>
              </w:r>
            </w:hyperlink>
          </w:p>
          <w:p>
            <w:pPr/>
            <w:r>
              <w:rPr/>
              <w:t xml:space="preserve">Economies et finances. Faculté d'économie et gestion, Université Hassan Premier Settat,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tel-04782877v1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01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iq-laajini" TargetMode="External"/><Relationship Id="rId8" Type="http://schemas.openxmlformats.org/officeDocument/2006/relationships/hyperlink" Target="https://orcid.org/0000-0001-8692-2679" TargetMode="External"/><Relationship Id="rId9" Type="http://schemas.openxmlformats.org/officeDocument/2006/relationships/hyperlink" Target="https://hal.science/tel-04782877v1" TargetMode="External"/><Relationship Id="rId10" Type="http://schemas.openxmlformats.org/officeDocument/2006/relationships/hyperlink" Target="https://hal.science/search/index/?q=*&amp;authFullName_s=Tariq Laajini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tariq Laajini</dc:title>
  <dc:description>CV</dc:description>
  <dc:subject/>
  <cp:keywords/>
  <cp:category/>
  <cp:lastModifiedBy/>
  <dcterms:created xsi:type="dcterms:W3CDTF">2026-03-15T18:34:55+01:00</dcterms:created>
  <dcterms:modified xsi:type="dcterms:W3CDTF">2026-03-15T18:34:55+01:00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