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Tatiana Fougal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Nom de plume Benfoughal.</w:t>
      </w:r>
      <w:r>
        <w:rPr/>
        <w:t xml:space="preserve">Je suis titulaire d’un doctorat en ethnologie obtenu à l’École des hautes études en sciences sociales, Paris (1986). Actuellement attachée honoraire au Muséum national d’Histoire naturelle (UMR 208 Paloc – Patrimoines locaux, environnement et globalisation), j’ai travaillé comme attachée de recherche au musée Russe d’ethnographie à Saint-Pétersbourg (1971-1975) et comme conservatrice en chef au musée d’ethnographie et de préhistoire d’Alger, dit musée du Bardo (1975-1993). En France, entre 1993 et 1997, j’ai été maître de conférences invitée à l’université d’Aix-en-Provence et professeure à l’École du Louvre, puis, entre 1997 et 2016, j’ai occupé le poste d’ingénieure d’étude au MNHN / Musée de l’Homme, où j’ai été en charge des collections d’anthropologie culturelle à partir de 2008.</w:t>
      </w:r>
    </w:p>
    <w:p>
      <w:pPr/>
      <w:r>
        <w:rPr/>
        <w:t xml:space="preserve">Mes recherches portent sur la culture matérielle des pays du Maghreb/Sahara et de l’Europe et sur l’histoire des collections muséales. Mes travaux s’articulent autour de quatre axes thématiques : 1. Activités techniques comme modes de reproduction des patrimoines locaux. 2. Problématique des emprunts et des métissages culturels. 3. Rôle des marqueurs identitaires dans le domaine des productions matérielles et des savoirs techniques. 4. Valorisation des collections et des archives scientifiques du MNHN/Musée de l’Homme.  Ces recherches ont débouché notamment sur mes deux derniers ouvrages : Missions du Musée de l’Homme en Estonie. Boris Vildé et Léonide Zouroff au Setomaa (1937-1938), [sous la direction de T. Benfoughal, O. Fichman et H. Valk], 2017, éditions du MNHN, 862p. ; et Les palmes du savoir-faire. La vannerie dans les oasis du Sahara, 2022, éditions du MNHN, 462p.Animation, expertises</w:t>
      </w:r>
    </w:p>
    <w:p>
      <w:pPr/>
      <w:r>
        <w:rPr/>
        <w:t xml:space="preserve">Je participe à l’organisation des expositions permanentes et temporaires au MNHN. J’ai notamment contribué à la mise en place de la galerie permanente du Musée de l’Homme (inaugurée en 2015) et fait partie du conseil scientifique de l’exposition « Piercing » (2019) ainsi que de l’exposition « Je mange donc je suis » (2019). Actuellement je collabore, au titre du membre de conseil scientifique, à la préparation d’une exposition « Déserts » qui aura lieu en 2024 à la Grande Galerie d’Evolution du MNHN.</w:t>
      </w:r>
    </w:p>
    <w:p>
      <w:pPr/>
      <w:r>
        <w:rPr>
          <w:b w:val="1"/>
          <w:bCs w:val="1"/>
        </w:rPr>
        <w:t xml:space="preserve">Projets</w:t>
      </w:r>
      <w:r>
        <w:rPr/>
        <w:t xml:space="preserve">Marqueurs identitaires dans l’art populaire d’Ukraine</w:t>
      </w:r>
    </w:p>
    <w:p>
      <w:pPr/>
      <w:r>
        <w:rPr/>
        <w:t xml:space="preserve">Il s’agit d’un projet de livre qui analysera les différents signifiés et signifiants des objets porteurs du particularisme culturel ukrainien (tissages brodés, objets de culte orthodoxe, peinture populaire de chevalet, etc.). La problématique sera abordée dans le temps long, de l’époque médiévale  jusqu’à la situation géopolitique actuelle, et dans le contexte comparatif avec d’autres peuples slaves.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palmes du savoir-faire. La vannerie dans les oasis du Sahara</w:t>
              </w:r>
            </w:hyperlink>
          </w:p>
          <w:p>
            <w:pPr/>
            <w:hyperlink r:id="rId8" w:history="1">
              <w:r>
                <w:rPr>
                  <w:color w:val="#410a8c"/>
                  <w:u w:val="single"/>
                </w:rPr>
                <w:t xml:space="preserve">Tatiana Benfoughal</w:t>
              </w:r>
            </w:hyperlink>
          </w:p>
          <w:p>
            <w:pPr/>
            <w:r>
              <w:rPr/>
              <w:t xml:space="preserve">Publications scientifiques du MNHN, Natures en Sociétés ; 5. pp.462, 2022, 978-2-85653-980-4</w:t>
            </w:r>
          </w:p>
          <w:p>
            <w:pPr/>
            <w:r>
              <w:rPr/>
              <w:t xml:space="preserve">Ouvrages</w:t>
            </w:r>
          </w:p>
          <w:p>
            <w:pPr/>
            <w:hyperlink r:id="rId7" w:history="1">
              <w:r>
                <w:rPr>
                  <w:color w:val="#410a8c"/>
                  <w:u w:val="single"/>
                </w:rPr>
                <w:t xml:space="preserve">hal-03992648v1</w:t>
              </w:r>
            </w:hyperlink>
          </w:p>
        </w:tc>
      </w:tr>
      <w:tr>
        <w:trPr/>
        <w:tc>
          <w:tcPr>
            <w:noWrap/>
          </w:tcPr>
          <w:p>
            <w:pPr>
              <w:spacing w:after="200"/>
            </w:pPr>
            <w:hyperlink r:id="rId9" w:history="1">
              <w:r>
                <w:rPr>
                  <w:color w:val="1e198e"/>
                  <w:b w:val="1"/>
                  <w:bCs w:val="1"/>
                  <w:u w:val="single"/>
                </w:rPr>
                <w:t xml:space="preserve">Les orphelins de Constantine en Haute-Savoie, 1959-1962</w:t>
              </w:r>
            </w:hyperlink>
          </w:p>
          <w:p>
            <w:pPr/>
            <w:hyperlink r:id="rId8" w:history="1">
              <w:r>
                <w:rPr>
                  <w:color w:val="#410a8c"/>
                  <w:u w:val="single"/>
                </w:rPr>
                <w:t xml:space="preserve">Tatiana Benfoughal</w:t>
              </w:r>
            </w:hyperlink>
            <w:r>
              <w:rPr/>
              <w:t xml:space="preserve">,</w:t>
            </w:r>
            <w:hyperlink r:id="rId10" w:history="1">
              <w:r>
                <w:rPr>
                  <w:color w:val="#410a8c"/>
                  <w:u w:val="single"/>
                </w:rPr>
                <w:t xml:space="preserve">Alban Bogeat</w:t>
              </w:r>
            </w:hyperlink>
            <w:r>
              <w:rPr/>
              <w:t xml:space="preserve">,</w:t>
            </w:r>
            <w:hyperlink r:id="rId11" w:history="1">
              <w:r>
                <w:rPr>
                  <w:color w:val="#410a8c"/>
                  <w:u w:val="single"/>
                </w:rPr>
                <w:t xml:space="preserve">Jocelyne Jacquard</w:t>
              </w:r>
            </w:hyperlink>
          </w:p>
          <w:p>
            <w:pPr/>
            <w:r>
              <w:rPr/>
              <w:t xml:space="preserve">Non Lieu, 2018, Des pas dans la neige, Hélène Claudot-Hawad</w:t>
            </w:r>
          </w:p>
          <w:p>
            <w:pPr/>
            <w:r>
              <w:rPr/>
              <w:t xml:space="preserve">Ouvrages</w:t>
            </w:r>
          </w:p>
          <w:p>
            <w:pPr/>
            <w:hyperlink r:id="rId9" w:history="1">
              <w:r>
                <w:rPr>
                  <w:color w:val="#410a8c"/>
                  <w:u w:val="single"/>
                </w:rPr>
                <w:t xml:space="preserve">hal-01973896v1</w:t>
              </w:r>
            </w:hyperlink>
          </w:p>
        </w:tc>
      </w:tr>
      <w:tr>
        <w:trPr/>
        <w:tc>
          <w:tcPr>
            <w:noWrap/>
          </w:tcPr>
          <w:p>
            <w:pPr>
              <w:spacing w:after="200"/>
            </w:pPr>
            <w:hyperlink r:id="rId12" w:history="1">
              <w:r>
                <w:rPr>
                  <w:color w:val="1e198e"/>
                  <w:b w:val="1"/>
                  <w:bCs w:val="1"/>
                  <w:u w:val="single"/>
                </w:rPr>
                <w:t xml:space="preserve">Missions du Musée de l'Homme en Estonie : Boris Vildé et Léonide Zouroff au Setomaa (1937-1938)</w:t>
              </w:r>
            </w:hyperlink>
          </w:p>
          <w:p>
            <w:pPr/>
            <w:hyperlink r:id="rId13" w:history="1">
              <w:r>
                <w:rPr>
                  <w:color w:val="#410a8c"/>
                  <w:u w:val="single"/>
                </w:rPr>
                <w:t xml:space="preserve">Tatiana Fougal</w:t>
              </w:r>
            </w:hyperlink>
            <w:r>
              <w:rPr/>
              <w:t xml:space="preserve">,</w:t>
            </w:r>
            <w:hyperlink r:id="rId14" w:history="1">
              <w:r>
                <w:rPr>
                  <w:color w:val="#410a8c"/>
                  <w:u w:val="single"/>
                </w:rPr>
                <w:t xml:space="preserve">Olga Fishman</w:t>
              </w:r>
            </w:hyperlink>
            <w:r>
              <w:rPr/>
              <w:t xml:space="preserve">,</w:t>
            </w:r>
            <w:hyperlink r:id="rId15" w:history="1">
              <w:r>
                <w:rPr>
                  <w:color w:val="#410a8c"/>
                  <w:u w:val="single"/>
                </w:rPr>
                <w:t xml:space="preserve">Heiki Valk</w:t>
              </w:r>
            </w:hyperlink>
          </w:p>
          <w:p>
            <w:pPr/>
            <w:r>
              <w:rPr/>
              <w:t xml:space="preserve">Muséum national d'Histoire naturelle, 24, 2017, Archives, 978-2-85653-793-0</w:t>
            </w:r>
          </w:p>
          <w:p>
            <w:pPr/>
            <w:r>
              <w:rPr/>
              <w:t xml:space="preserve">Ouvrages</w:t>
            </w:r>
          </w:p>
          <w:p>
            <w:pPr/>
            <w:hyperlink r:id="rId12" w:history="1">
              <w:r>
                <w:rPr>
                  <w:color w:val="#410a8c"/>
                  <w:u w:val="single"/>
                </w:rPr>
                <w:t xml:space="preserve">hal-01848321v1</w:t>
              </w:r>
            </w:hyperlink>
          </w:p>
        </w:tc>
      </w:tr>
      <w:tr>
        <w:trPr/>
        <w:tc>
          <w:tcPr>
            <w:noWrap/>
          </w:tcPr>
          <w:p>
            <w:pPr>
              <w:spacing w:after="200"/>
            </w:pPr>
            <w:hyperlink r:id="rId16" w:history="1">
              <w:r>
                <w:rPr>
                  <w:color w:val="1e198e"/>
                  <w:b w:val="1"/>
                  <w:bCs w:val="1"/>
                  <w:u w:val="single"/>
                </w:rPr>
                <w:t xml:space="preserve">Missions du Musée de l’Homme en Estonie. Boris Vildé et Léonide Zouroff au Setomaa (1937-1938)</w:t>
              </w:r>
            </w:hyperlink>
          </w:p>
          <w:p>
            <w:pPr/>
            <w:hyperlink r:id="rId8" w:history="1">
              <w:r>
                <w:rPr>
                  <w:color w:val="#410a8c"/>
                  <w:u w:val="single"/>
                </w:rPr>
                <w:t xml:space="preserve">Tatiana Benfoughal</w:t>
              </w:r>
            </w:hyperlink>
            <w:r>
              <w:rPr/>
              <w:t xml:space="preserve">,</w:t>
            </w:r>
            <w:hyperlink r:id="rId14" w:history="1">
              <w:r>
                <w:rPr>
                  <w:color w:val="#410a8c"/>
                  <w:u w:val="single"/>
                </w:rPr>
                <w:t xml:space="preserve">Olga Fishman</w:t>
              </w:r>
            </w:hyperlink>
            <w:r>
              <w:rPr/>
              <w:t xml:space="preserve">,</w:t>
            </w:r>
            <w:hyperlink r:id="rId15" w:history="1">
              <w:r>
                <w:rPr>
                  <w:color w:val="#410a8c"/>
                  <w:u w:val="single"/>
                </w:rPr>
                <w:t xml:space="preserve">Heiki Valk</w:t>
              </w:r>
            </w:hyperlink>
          </w:p>
          <w:p>
            <w:pPr/>
            <w:r>
              <w:rPr/>
              <w:t xml:space="preserve">Muséum national d'histoire naturelle. Muséum national d'histoire naturelle, 2017</w:t>
            </w:r>
          </w:p>
          <w:p>
            <w:pPr/>
            <w:r>
              <w:rPr/>
              <w:t xml:space="preserve">Ouvrages</w:t>
            </w:r>
          </w:p>
          <w:p>
            <w:pPr/>
            <w:hyperlink r:id="rId16" w:history="1">
              <w:r>
                <w:rPr>
                  <w:color w:val="#410a8c"/>
                  <w:u w:val="single"/>
                </w:rPr>
                <w:t xml:space="preserve">hal-01974340v1</w:t>
              </w:r>
            </w:hyperlink>
          </w:p>
        </w:tc>
      </w:tr>
      <w:tr>
        <w:trPr/>
        <w:tc>
          <w:tcPr>
            <w:noWrap/>
          </w:tcPr>
          <w:p>
            <w:pPr>
              <w:spacing w:after="200"/>
            </w:pPr>
            <w:hyperlink r:id="rId17" w:history="1">
              <w:r>
                <w:rPr>
                  <w:color w:val="1e198e"/>
                  <w:b w:val="1"/>
                  <w:bCs w:val="1"/>
                  <w:u w:val="single"/>
                </w:rPr>
                <w:t xml:space="preserve">Trésors méconnus du Musée de l'Homme</w:t>
              </w:r>
            </w:hyperlink>
          </w:p>
          <w:p>
            <w:pPr/>
            <w:hyperlink r:id="rId18" w:history="1">
              <w:r>
                <w:rPr>
                  <w:color w:val="#410a8c"/>
                  <w:u w:val="single"/>
                </w:rPr>
                <w:t xml:space="preserve">Miya Awazu Pereira da Silva</w:t>
              </w:r>
            </w:hyperlink>
            <w:r>
              <w:rPr/>
              <w:t xml:space="preserve">,</w:t>
            </w:r>
            <w:hyperlink r:id="rId19" w:history="1">
              <w:r>
                <w:rPr>
                  <w:color w:val="#410a8c"/>
                  <w:u w:val="single"/>
                </w:rPr>
                <w:t xml:space="preserve">Marie-Claire Bataille Benguigui</w:t>
              </w:r>
            </w:hyperlink>
            <w:r>
              <w:rPr/>
              <w:t xml:space="preserve">,</w:t>
            </w:r>
            <w:hyperlink r:id="rId20" w:history="1">
              <w:r>
                <w:rPr>
                  <w:color w:val="#410a8c"/>
                  <w:u w:val="single"/>
                </w:rPr>
                <w:t xml:space="preserve">Teresa Battesti</w:t>
              </w:r>
            </w:hyperlink>
            <w:r>
              <w:rPr/>
              <w:t xml:space="preserve">,</w:t>
            </w:r>
            <w:hyperlink r:id="rId21" w:history="1">
              <w:r>
                <w:rPr>
                  <w:color w:val="#410a8c"/>
                  <w:u w:val="single"/>
                </w:rPr>
                <w:t xml:space="preserve">Marie-Lise Beffa</w:t>
              </w:r>
            </w:hyperlink>
            <w:r>
              <w:rPr/>
              <w:t xml:space="preserve">,</w:t>
            </w:r>
            <w:hyperlink r:id="rId8" w:history="1">
              <w:r>
                <w:rPr>
                  <w:color w:val="#410a8c"/>
                  <w:u w:val="single"/>
                </w:rPr>
                <w:t xml:space="preserve">Tatiana Benfoughal</w:t>
              </w:r>
            </w:hyperlink>
            <w:r>
              <w:rPr/>
              <w:t xml:space="preserve">et al.</w:t>
            </w:r>
          </w:p>
          <w:p>
            <w:pPr/>
            <w:r>
              <w:rPr/>
              <w:t xml:space="preserve">Catherine Eve Di Chiara. Le Cherche Midi, pp.143, 1999, Henry de Lumley</w:t>
            </w:r>
          </w:p>
          <w:p>
            <w:pPr/>
            <w:r>
              <w:rPr/>
              <w:t xml:space="preserve">Ouvrages</w:t>
            </w:r>
            <w:r>
              <w:rPr/>
              <w:t xml:space="preserve"> (dictionnaire, encyclopédie)</w:t>
            </w:r>
          </w:p>
          <w:p>
            <w:pPr/>
            <w:hyperlink r:id="rId17" w:history="1">
              <w:r>
                <w:rPr>
                  <w:color w:val="#410a8c"/>
                  <w:u w:val="single"/>
                </w:rPr>
                <w:t xml:space="preserve">halshs-00366373v1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Trente ans d’enquête sur les vanneries sahariennes</w:t>
              </w:r>
            </w:hyperlink>
          </w:p>
          <w:p>
            <w:pPr/>
            <w:hyperlink r:id="rId8" w:history="1">
              <w:r>
                <w:rPr>
                  <w:color w:val="#410a8c"/>
                  <w:u w:val="single"/>
                </w:rPr>
                <w:t xml:space="preserve">Tatiana Benfoughal</w:t>
              </w:r>
            </w:hyperlink>
          </w:p>
          <w:p>
            <w:pPr/>
            <w:r>
              <w:rPr/>
              <w:t xml:space="preserve">Musée des Civilisations d’Europe et de la Méditerranées. </w:t>
            </w:r>
            <w:r>
              <w:rPr>
                <w:i w:val="1"/>
                <w:iCs w:val="1"/>
              </w:rPr>
              <w:t xml:space="preserve">Vies d’ordure. De l’économie des déchets</w:t>
            </w:r>
            <w:r>
              <w:rPr/>
              <w:t xml:space="preserve">, Editions Artlys, 2017</w:t>
            </w:r>
          </w:p>
          <w:p>
            <w:pPr/>
            <w:r>
              <w:rPr/>
              <w:t xml:space="preserve">Chapitre d'ouvrage</w:t>
            </w:r>
          </w:p>
          <w:p>
            <w:pPr/>
            <w:hyperlink r:id="rId22" w:history="1">
              <w:r>
                <w:rPr>
                  <w:color w:val="#410a8c"/>
                  <w:u w:val="single"/>
                </w:rPr>
                <w:t xml:space="preserve">hal-01974366v1</w:t>
              </w:r>
            </w:hyperlink>
          </w:p>
        </w:tc>
      </w:tr>
      <w:tr>
        <w:trPr/>
        <w:tc>
          <w:tcPr>
            <w:noWrap/>
          </w:tcPr>
          <w:p>
            <w:pPr>
              <w:spacing w:after="200"/>
            </w:pPr>
            <w:hyperlink r:id="rId23" w:history="1">
              <w:r>
                <w:rPr>
                  <w:color w:val="1e198e"/>
                  <w:b w:val="1"/>
                  <w:bCs w:val="1"/>
                  <w:u w:val="single"/>
                </w:rPr>
                <w:t xml:space="preserve">L’ethnologie au Musée de l’Homme dans les années trente. Le contexte de missions de Boris Vildé et Léonide Zouroff</w:t>
              </w:r>
            </w:hyperlink>
          </w:p>
          <w:p>
            <w:pPr/>
            <w:hyperlink r:id="rId8" w:history="1">
              <w:r>
                <w:rPr>
                  <w:color w:val="#410a8c"/>
                  <w:u w:val="single"/>
                </w:rPr>
                <w:t xml:space="preserve">Tatiana Benfoughal</w:t>
              </w:r>
            </w:hyperlink>
          </w:p>
          <w:p>
            <w:pPr/>
            <w:r>
              <w:rPr/>
              <w:t xml:space="preserve">Muséum national d'histoire naturelle. </w:t>
            </w:r>
            <w:r>
              <w:rPr>
                <w:i w:val="1"/>
                <w:iCs w:val="1"/>
              </w:rPr>
              <w:t xml:space="preserve">Missions du Musée de l’Homme en Estonie. Missions de Boris Vildé et Léonide Zouroff au Setomaa (1937-1938)</w:t>
            </w:r>
            <w:r>
              <w:rPr/>
              <w:t xml:space="preserve">, Muséum national d'histoire naturelle, 2017, Collection Archives</w:t>
            </w:r>
          </w:p>
          <w:p>
            <w:pPr/>
            <w:r>
              <w:rPr/>
              <w:t xml:space="preserve">Chapitre d'ouvrage</w:t>
            </w:r>
          </w:p>
          <w:p>
            <w:pPr/>
            <w:hyperlink r:id="rId23" w:history="1">
              <w:r>
                <w:rPr>
                  <w:color w:val="#410a8c"/>
                  <w:u w:val="single"/>
                </w:rPr>
                <w:t xml:space="preserve">hal-01974356v1</w:t>
              </w:r>
            </w:hyperlink>
          </w:p>
        </w:tc>
      </w:tr>
      <w:tr>
        <w:trPr/>
        <w:tc>
          <w:tcPr>
            <w:noWrap/>
          </w:tcPr>
          <w:p>
            <w:pPr>
              <w:spacing w:after="200"/>
            </w:pPr>
            <w:hyperlink r:id="rId24" w:history="1">
              <w:r>
                <w:rPr>
                  <w:color w:val="1e198e"/>
                  <w:b w:val="1"/>
                  <w:bCs w:val="1"/>
                  <w:u w:val="single"/>
                </w:rPr>
                <w:t xml:space="preserve">Quand une innovation relance la tradition. Tressage des vanneries dans les oasis sahariennes</w:t>
              </w:r>
            </w:hyperlink>
          </w:p>
          <w:p>
            <w:pPr/>
            <w:hyperlink r:id="rId8" w:history="1">
              <w:r>
                <w:rPr>
                  <w:color w:val="#410a8c"/>
                  <w:u w:val="single"/>
                </w:rPr>
                <w:t xml:space="preserve">Tatiana Benfoughal</w:t>
              </w:r>
            </w:hyperlink>
          </w:p>
          <w:p>
            <w:pPr/>
            <w:r>
              <w:rPr/>
              <w:t xml:space="preserve">Société des Africanistes. </w:t>
            </w:r>
            <w:r>
              <w:rPr>
                <w:i w:val="1"/>
                <w:iCs w:val="1"/>
              </w:rPr>
              <w:t xml:space="preserve">Regards scientifiques sur l’Afrique depuis les Indépendances</w:t>
            </w:r>
            <w:r>
              <w:rPr/>
              <w:t xml:space="preserve">, Karthala, 2016</w:t>
            </w:r>
          </w:p>
          <w:p>
            <w:pPr/>
            <w:r>
              <w:rPr/>
              <w:t xml:space="preserve">Chapitre d'ouvrage</w:t>
            </w:r>
          </w:p>
          <w:p>
            <w:pPr/>
            <w:hyperlink r:id="rId24" w:history="1">
              <w:r>
                <w:rPr>
                  <w:color w:val="#410a8c"/>
                  <w:u w:val="single"/>
                </w:rPr>
                <w:t xml:space="preserve">hal-01974377v1</w:t>
              </w:r>
            </w:hyperlink>
          </w:p>
        </w:tc>
      </w:tr>
      <w:tr>
        <w:trPr/>
        <w:tc>
          <w:tcPr>
            <w:noWrap/>
          </w:tcPr>
          <w:p>
            <w:pPr>
              <w:spacing w:after="200"/>
            </w:pPr>
            <w:hyperlink r:id="rId25" w:history="1">
              <w:r>
                <w:rPr>
                  <w:color w:val="1e198e"/>
                  <w:b w:val="1"/>
                  <w:bCs w:val="1"/>
                  <w:u w:val="single"/>
                </w:rPr>
                <w:t xml:space="preserve">Faire parler les objets sahariens: sur les traces de Marceau Gast ethno-technologue</w:t>
              </w:r>
            </w:hyperlink>
          </w:p>
          <w:p>
            <w:pPr/>
            <w:hyperlink r:id="rId8" w:history="1">
              <w:r>
                <w:rPr>
                  <w:color w:val="#410a8c"/>
                  <w:u w:val="single"/>
                </w:rPr>
                <w:t xml:space="preserve">Tatiana Benfoughal</w:t>
              </w:r>
            </w:hyperlink>
          </w:p>
          <w:p>
            <w:pPr/>
            <w:r>
              <w:rPr>
                <w:i w:val="1"/>
                <w:iCs w:val="1"/>
              </w:rPr>
              <w:t xml:space="preserve">S. Chaker et H. Claudot-Hawad (dir.), Un ethnologue entre Sahara, Kabylie, Yemen et Queyras</w:t>
            </w:r>
            <w:r>
              <w:rPr/>
              <w:t xml:space="preserve">, Editions Peeters, Paris-Louvin-Walpole, MA, 2014</w:t>
            </w:r>
          </w:p>
          <w:p>
            <w:pPr/>
            <w:r>
              <w:rPr/>
              <w:t xml:space="preserve">Chapitre d'ouvrage</w:t>
            </w:r>
          </w:p>
          <w:p>
            <w:pPr/>
            <w:hyperlink r:id="rId25" w:history="1">
              <w:r>
                <w:rPr>
                  <w:color w:val="#410a8c"/>
                  <w:u w:val="single"/>
                </w:rPr>
                <w:t xml:space="preserve">hal-01974412v1</w:t>
              </w:r>
            </w:hyperlink>
          </w:p>
        </w:tc>
      </w:tr>
      <w:tr>
        <w:trPr/>
        <w:tc>
          <w:tcPr>
            <w:noWrap/>
          </w:tcPr>
          <w:p>
            <w:pPr>
              <w:spacing w:after="200"/>
            </w:pPr>
            <w:hyperlink r:id="rId26" w:history="1">
              <w:r>
                <w:rPr>
                  <w:color w:val="1e198e"/>
                  <w:b w:val="1"/>
                  <w:bCs w:val="1"/>
                  <w:u w:val="single"/>
                </w:rPr>
                <w:t xml:space="preserve">Le tressage des vanneries dans les oasis du Sahara. Improbable patrimonialisation d’une activité technique ?</w:t>
              </w:r>
            </w:hyperlink>
          </w:p>
          <w:p>
            <w:pPr/>
            <w:hyperlink r:id="rId13" w:history="1">
              <w:r>
                <w:rPr>
                  <w:color w:val="#410a8c"/>
                  <w:u w:val="single"/>
                </w:rPr>
                <w:t xml:space="preserve">Tatiana Fougal</w:t>
              </w:r>
            </w:hyperlink>
          </w:p>
          <w:p>
            <w:pPr/>
            <w:r>
              <w:rPr/>
              <w:t xml:space="preserve">Juhé Beaulaton, Dominique and Cormier Salem, Marie-Christine and De Robert, Pascale and Roussel, Bernard. </w:t>
            </w:r>
            <w:r>
              <w:rPr>
                <w:i w:val="1"/>
                <w:iCs w:val="1"/>
              </w:rPr>
              <w:t xml:space="preserve">Effervescence patrimoniale au Sud. Entre nature et société</w:t>
            </w:r>
            <w:r>
              <w:rPr/>
              <w:t xml:space="preserve">, IRD, pp.337-360, 2013, 978-2709917476. </w:t>
            </w:r>
            <w:hyperlink r:id="rId27" w:history="1">
              <w:r>
                <w:rPr>
                  <w:color w:val="#410a8c"/>
                  <w:u w:val="single"/>
                </w:rPr>
                <w:t xml:space="preserve">⟨10.4000/books.irdeditions.8806⟩</w:t>
              </w:r>
            </w:hyperlink>
          </w:p>
          <w:p>
            <w:pPr/>
            <w:r>
              <w:rPr/>
              <w:t xml:space="preserve">Chapitre d'ouvrage</w:t>
            </w:r>
          </w:p>
          <w:p>
            <w:pPr/>
            <w:hyperlink r:id="rId26" w:history="1">
              <w:r>
                <w:rPr>
                  <w:color w:val="#410a8c"/>
                  <w:u w:val="single"/>
                </w:rPr>
                <w:t xml:space="preserve">hal-01845731v1</w:t>
              </w:r>
            </w:hyperlink>
          </w:p>
        </w:tc>
      </w:tr>
      <w:tr>
        <w:trPr/>
        <w:tc>
          <w:tcPr>
            <w:noWrap/>
          </w:tcPr>
          <w:p>
            <w:pPr>
              <w:spacing w:after="200"/>
            </w:pPr>
            <w:hyperlink r:id="rId28" w:history="1">
              <w:r>
                <w:rPr>
                  <w:color w:val="1e198e"/>
                  <w:b w:val="1"/>
                  <w:bCs w:val="1"/>
                  <w:u w:val="single"/>
                </w:rPr>
                <w:t xml:space="preserve">Symboliques de la ceinture féminine dans les représentations slaves et maghrébines</w:t>
              </w:r>
            </w:hyperlink>
          </w:p>
          <w:p>
            <w:pPr/>
            <w:hyperlink r:id="rId13" w:history="1">
              <w:r>
                <w:rPr>
                  <w:color w:val="#410a8c"/>
                  <w:u w:val="single"/>
                </w:rPr>
                <w:t xml:space="preserve">Tatiana Fougal</w:t>
              </w:r>
            </w:hyperlink>
          </w:p>
          <w:p>
            <w:pPr/>
            <w:r>
              <w:rPr/>
              <w:t xml:space="preserve">MuCEM. </w:t>
            </w:r>
            <w:r>
              <w:rPr>
                <w:i w:val="1"/>
                <w:iCs w:val="1"/>
              </w:rPr>
              <w:t xml:space="preserve">Bazar du genre, féminin/masculin en Méditerranée</w:t>
            </w:r>
            <w:r>
              <w:rPr/>
              <w:t xml:space="preserve">, MuCEM, pp.58-63, 2013, 978-2845974654</w:t>
            </w:r>
          </w:p>
          <w:p>
            <w:pPr/>
            <w:r>
              <w:rPr/>
              <w:t xml:space="preserve">Chapitre d'ouvrage</w:t>
            </w:r>
          </w:p>
          <w:p>
            <w:pPr/>
            <w:hyperlink r:id="rId28" w:history="1">
              <w:r>
                <w:rPr>
                  <w:color w:val="#410a8c"/>
                  <w:u w:val="single"/>
                </w:rPr>
                <w:t xml:space="preserve">hal-01845730v1</w:t>
              </w:r>
            </w:hyperlink>
          </w:p>
        </w:tc>
      </w:tr>
      <w:tr>
        <w:trPr/>
        <w:tc>
          <w:tcPr>
            <w:noWrap/>
          </w:tcPr>
          <w:p>
            <w:pPr>
              <w:spacing w:after="200"/>
            </w:pPr>
            <w:hyperlink r:id="rId29" w:history="1">
              <w:r>
                <w:rPr>
                  <w:color w:val="1e198e"/>
                  <w:b w:val="1"/>
                  <w:bCs w:val="1"/>
                  <w:u w:val="single"/>
                </w:rPr>
                <w:t xml:space="preserve">Le tressage des vanneries dans les oasis du Sahara. Improbable patrimonialisation d’une activité technique</w:t>
              </w:r>
            </w:hyperlink>
          </w:p>
          <w:p>
            <w:pPr/>
            <w:hyperlink r:id="rId8" w:history="1">
              <w:r>
                <w:rPr>
                  <w:color w:val="#410a8c"/>
                  <w:u w:val="single"/>
                </w:rPr>
                <w:t xml:space="preserve">Tatiana Benfoughal</w:t>
              </w:r>
            </w:hyperlink>
          </w:p>
          <w:p>
            <w:pPr/>
            <w:r>
              <w:rPr>
                <w:i w:val="1"/>
                <w:iCs w:val="1"/>
              </w:rPr>
              <w:t xml:space="preserve">D. Juhé-Beaulaton, M.Ch. Cormier-Salem et all (dir.), Effervescence patrimoniale au Sud. Entre nature et sociéét</w:t>
            </w:r>
            <w:r>
              <w:rPr/>
              <w:t xml:space="preserve">, Editions IRD, 2013</w:t>
            </w:r>
          </w:p>
          <w:p>
            <w:pPr/>
            <w:r>
              <w:rPr/>
              <w:t xml:space="preserve">Chapitre d'ouvrage</w:t>
            </w:r>
          </w:p>
          <w:p>
            <w:pPr/>
            <w:hyperlink r:id="rId29" w:history="1">
              <w:r>
                <w:rPr>
                  <w:color w:val="#410a8c"/>
                  <w:u w:val="single"/>
                </w:rPr>
                <w:t xml:space="preserve">hal-01974420v1</w:t>
              </w:r>
            </w:hyperlink>
          </w:p>
        </w:tc>
      </w:tr>
      <w:tr>
        <w:trPr/>
        <w:tc>
          <w:tcPr>
            <w:noWrap/>
          </w:tcPr>
          <w:p>
            <w:pPr>
              <w:spacing w:after="200"/>
            </w:pPr>
            <w:hyperlink r:id="rId30" w:history="1">
              <w:r>
                <w:rPr>
                  <w:color w:val="1e198e"/>
                  <w:b w:val="1"/>
                  <w:bCs w:val="1"/>
                  <w:u w:val="single"/>
                </w:rPr>
                <w:t xml:space="preserve">Dichotomie homme/femme à l’épreuve de la modernité. Le tressage des vanneries dans les oasis du Sahara maghrébin</w:t>
              </w:r>
            </w:hyperlink>
          </w:p>
          <w:p>
            <w:pPr/>
            <w:hyperlink r:id="rId8" w:history="1">
              <w:r>
                <w:rPr>
                  <w:color w:val="#410a8c"/>
                  <w:u w:val="single"/>
                </w:rPr>
                <w:t xml:space="preserve">Tatiana Benfoughal</w:t>
              </w:r>
            </w:hyperlink>
          </w:p>
          <w:p>
            <w:pPr/>
            <w:r>
              <w:rPr>
                <w:i w:val="1"/>
                <w:iCs w:val="1"/>
              </w:rPr>
              <w:t xml:space="preserve">Elisabeth Anstett et Marie Luce Gélard (dir.) Les objets ont-ils un genre ?</w:t>
            </w:r>
            <w:r>
              <w:rPr/>
              <w:t xml:space="preserve">, Armand Colin, 2012</w:t>
            </w:r>
          </w:p>
          <w:p>
            <w:pPr/>
            <w:r>
              <w:rPr/>
              <w:t xml:space="preserve">Chapitre d'ouvrage</w:t>
            </w:r>
          </w:p>
          <w:p>
            <w:pPr/>
            <w:hyperlink r:id="rId30" w:history="1">
              <w:r>
                <w:rPr>
                  <w:color w:val="#410a8c"/>
                  <w:u w:val="single"/>
                </w:rPr>
                <w:t xml:space="preserve">hal-01974436v1</w:t>
              </w:r>
            </w:hyperlink>
          </w:p>
        </w:tc>
      </w:tr>
      <w:tr>
        <w:trPr/>
        <w:tc>
          <w:tcPr>
            <w:noWrap/>
          </w:tcPr>
          <w:p>
            <w:pPr>
              <w:spacing w:after="200"/>
            </w:pPr>
            <w:hyperlink r:id="rId31" w:history="1">
              <w:r>
                <w:rPr>
                  <w:color w:val="1e198e"/>
                  <w:b w:val="1"/>
                  <w:bCs w:val="1"/>
                  <w:u w:val="single"/>
                </w:rPr>
                <w:t xml:space="preserve">Nattes</w:t>
              </w:r>
            </w:hyperlink>
          </w:p>
          <w:p>
            <w:pPr/>
            <w:hyperlink r:id="rId8" w:history="1">
              <w:r>
                <w:rPr>
                  <w:color w:val="#410a8c"/>
                  <w:u w:val="single"/>
                </w:rPr>
                <w:t xml:space="preserve">Tatiana Benfoughal</w:t>
              </w:r>
            </w:hyperlink>
          </w:p>
          <w:p>
            <w:pPr/>
            <w:r>
              <w:rPr>
                <w:i w:val="1"/>
                <w:iCs w:val="1"/>
              </w:rPr>
              <w:t xml:space="preserve">Encyclopédie berbère, vol. XXXIII</w:t>
            </w:r>
            <w:r>
              <w:rPr/>
              <w:t xml:space="preserve">, Editions Peeters, Paris/Louvain/Walpole, Ma, 2012</w:t>
            </w:r>
          </w:p>
          <w:p>
            <w:pPr/>
            <w:r>
              <w:rPr/>
              <w:t xml:space="preserve">Chapitre d'ouvrage</w:t>
            </w:r>
          </w:p>
          <w:p>
            <w:pPr/>
            <w:hyperlink r:id="rId31" w:history="1">
              <w:r>
                <w:rPr>
                  <w:color w:val="#410a8c"/>
                  <w:u w:val="single"/>
                </w:rPr>
                <w:t xml:space="preserve">hal-01974427v1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vannerie saharienne se métisse</w:t>
              </w:r>
            </w:hyperlink>
          </w:p>
          <w:p>
            <w:pPr/>
            <w:hyperlink r:id="rId13" w:history="1">
              <w:r>
                <w:rPr>
                  <w:color w:val="#410a8c"/>
                  <w:u w:val="single"/>
                </w:rPr>
                <w:t xml:space="preserve">Tatiana Fougal</w:t>
              </w:r>
            </w:hyperlink>
          </w:p>
          <w:p>
            <w:pPr/>
            <w:r>
              <w:rPr>
                <w:i w:val="1"/>
                <w:iCs w:val="1"/>
              </w:rPr>
              <w:t xml:space="preserve">Techniques et Cultures</w:t>
            </w:r>
            <w:r>
              <w:rPr/>
              <w:t xml:space="preserve">, 2012, 58 (1), pp.193-211</w:t>
            </w:r>
          </w:p>
          <w:p>
            <w:pPr/>
            <w:r>
              <w:rPr/>
              <w:t xml:space="preserve">Article dans une revue</w:t>
            </w:r>
          </w:p>
          <w:p>
            <w:pPr/>
            <w:hyperlink r:id="rId32" w:history="1">
              <w:r>
                <w:rPr>
                  <w:color w:val="#410a8c"/>
                  <w:u w:val="single"/>
                </w:rPr>
                <w:t xml:space="preserve">hal-01840674v1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92648v1" TargetMode="External"/><Relationship Id="rId8" Type="http://schemas.openxmlformats.org/officeDocument/2006/relationships/hyperlink" Target="https://hal.science/search/index/?q=*&amp;authFullName_s=Tatiana Benfoughal" TargetMode="External"/><Relationship Id="rId9" Type="http://schemas.openxmlformats.org/officeDocument/2006/relationships/hyperlink" Target="https://hal.science/hal-01973896v1" TargetMode="External"/><Relationship Id="rId10" Type="http://schemas.openxmlformats.org/officeDocument/2006/relationships/hyperlink" Target="https://hal.science/search/index/?q=*&amp;authFullName_s=Alban Bogeat" TargetMode="External"/><Relationship Id="rId11" Type="http://schemas.openxmlformats.org/officeDocument/2006/relationships/hyperlink" Target="https://hal.science/search/index/?q=*&amp;authFullName_s=Jocelyne Jacquard" TargetMode="External"/><Relationship Id="rId12" Type="http://schemas.openxmlformats.org/officeDocument/2006/relationships/hyperlink" Target="https://hal.science/hal-01848321v1" TargetMode="External"/><Relationship Id="rId13" Type="http://schemas.openxmlformats.org/officeDocument/2006/relationships/hyperlink" Target="https://hal.science/search/index/?q=*&amp;authFullName_s=Tatiana Fougal" TargetMode="External"/><Relationship Id="rId14" Type="http://schemas.openxmlformats.org/officeDocument/2006/relationships/hyperlink" Target="https://hal.science/search/index/?q=*&amp;authFullName_s=Olga Fishman" TargetMode="External"/><Relationship Id="rId15" Type="http://schemas.openxmlformats.org/officeDocument/2006/relationships/hyperlink" Target="https://hal.science/search/index/?q=*&amp;authFullName_s=Heiki Valk" TargetMode="External"/><Relationship Id="rId16" Type="http://schemas.openxmlformats.org/officeDocument/2006/relationships/hyperlink" Target="https://hal.science/hal-01974340v1" TargetMode="External"/><Relationship Id="rId17" Type="http://schemas.openxmlformats.org/officeDocument/2006/relationships/hyperlink" Target="https://shs.hal.science/halshs-00366373v1" TargetMode="External"/><Relationship Id="rId18" Type="http://schemas.openxmlformats.org/officeDocument/2006/relationships/hyperlink" Target="https://hal.science/search/index/?q=*&amp;authFullName_s=Miya Awazu Pereira da Silva" TargetMode="External"/><Relationship Id="rId19" Type="http://schemas.openxmlformats.org/officeDocument/2006/relationships/hyperlink" Target="https://hal.science/search/index/?q=*&amp;authFullName_s=Marie-Claire Bataille Benguigui" TargetMode="External"/><Relationship Id="rId20" Type="http://schemas.openxmlformats.org/officeDocument/2006/relationships/hyperlink" Target="https://hal.science/search/index/?q=*&amp;authFullName_s=Teresa Battesti" TargetMode="External"/><Relationship Id="rId21" Type="http://schemas.openxmlformats.org/officeDocument/2006/relationships/hyperlink" Target="https://hal.science/search/index/?q=*&amp;authFullName_s=Marie-Lise Beffa" TargetMode="External"/><Relationship Id="rId22" Type="http://schemas.openxmlformats.org/officeDocument/2006/relationships/hyperlink" Target="https://hal.science/hal-01974366v1" TargetMode="External"/><Relationship Id="rId23" Type="http://schemas.openxmlformats.org/officeDocument/2006/relationships/hyperlink" Target="https://hal.science/hal-01974356v1" TargetMode="External"/><Relationship Id="rId24" Type="http://schemas.openxmlformats.org/officeDocument/2006/relationships/hyperlink" Target="https://hal.science/hal-01974377v1" TargetMode="External"/><Relationship Id="rId25" Type="http://schemas.openxmlformats.org/officeDocument/2006/relationships/hyperlink" Target="https://hal.science/hal-01974412v1" TargetMode="External"/><Relationship Id="rId26" Type="http://schemas.openxmlformats.org/officeDocument/2006/relationships/hyperlink" Target="https://hal.science/hal-01845731v1" TargetMode="External"/><Relationship Id="rId27" Type="http://schemas.openxmlformats.org/officeDocument/2006/relationships/hyperlink" Target="https://dx.doi.org/10.4000/books.irdeditions.8806" TargetMode="External"/><Relationship Id="rId28" Type="http://schemas.openxmlformats.org/officeDocument/2006/relationships/hyperlink" Target="https://hal.science/hal-01845730v1" TargetMode="External"/><Relationship Id="rId29" Type="http://schemas.openxmlformats.org/officeDocument/2006/relationships/hyperlink" Target="https://hal.science/hal-01974420v1" TargetMode="External"/><Relationship Id="rId30" Type="http://schemas.openxmlformats.org/officeDocument/2006/relationships/hyperlink" Target="https://hal.science/hal-01974436v1" TargetMode="External"/><Relationship Id="rId31" Type="http://schemas.openxmlformats.org/officeDocument/2006/relationships/hyperlink" Target="https://hal.science/hal-01974427v1" TargetMode="External"/><Relationship Id="rId32" Type="http://schemas.openxmlformats.org/officeDocument/2006/relationships/hyperlink" Target="https://hal.science/hal-01840674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Tatiana Fougal</dc:title>
  <dc:description>CV</dc:description>
  <dc:subject/>
  <cp:keywords/>
  <cp:category/>
  <cp:lastModifiedBy/>
  <dcterms:created xsi:type="dcterms:W3CDTF">2026-05-14T20:48:40+02:00</dcterms:created>
  <dcterms:modified xsi:type="dcterms:W3CDTF">2026-05-14T20:48:40+02:00</dcterms:modified>
</cp:coreProperties>
</file>

<file path=docProps/custom.xml><?xml version="1.0" encoding="utf-8"?>
<Properties xmlns="http://schemas.openxmlformats.org/officeDocument/2006/custom-properties" xmlns:vt="http://schemas.openxmlformats.org/officeDocument/2006/docPropsVTypes"/>
</file>