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Tecla Raynaud </w:t>
      </w:r>
      <w:r>
        <w:rPr>
          <w:color w:val="641e6e"/>
        </w:rPr>
        <w:t xml:space="preserve">Doctorante au Centre Max Weber (UMR 5283) - Université Lyon 2Thèse sur les pratiques artistiques participatives dans les arts visuels et contemporains et leurs effets sur les artistes, sous la direction de Jean Paul Filiod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tecla-raynaud</w:t>
        </w:r>
      </w:hyperlink>
    </w:p>
    <w:p>
      <w:pPr>
        <w:numPr>
          <w:ilvl w:val="0"/>
          <w:numId w:val="1"/>
        </w:numPr>
      </w:pPr>
      <w:r>
        <w:rPr/>
        <w:t xml:space="preserve"> ORCID : </w:t>
      </w:r>
      <w:hyperlink r:id="rId8" w:history="1">
        <w:r>
          <w:rPr>
            <w:color w:val="#410a8c"/>
            <w:u w:val="single"/>
          </w:rPr>
          <w:t xml:space="preserve">0009-0001-2937-9021</w:t>
        </w:r>
      </w:hyperlink>
    </w:p>
    <w:p>
      <w:pPr>
        <w:spacing w:before="600"/>
      </w:pPr>
    </w:p>
    <w:p>
      <w:pPr>
        <w:pStyle w:val="Heading2"/>
      </w:pPr>
      <w:r>
        <w:rPr>
          <w:color w:val="1e198e"/>
          <w:b w:val="1"/>
          <w:bCs w:val="1"/>
        </w:rPr>
        <w:t xml:space="preserve">Présentation</w:t>
      </w:r>
    </w:p>
    <w:p>
      <w:pPr>
        <w:spacing w:after="100"/>
      </w:pPr>
    </w:p>
    <w:p>
      <w:pPr/>
      <w:r>
        <w:rPr/>
        <w:t xml:space="preserve">La thèse de Tecla Raynaud est centrée sur les pratiques participatives dans les arts visuels et contemporains, et leurs effets sur les artistes. Au croisement de travaux en sociologie du travail artistique et de travaux en science politique sur la participation, elle cherche à comprendre la façon dont cette participation s’insère dans les pratiques des artistes, et les fonctions qu’elle y joue. Les questions centrales de sa thèse sont les suivantes : qui sont les artistes qui font du participatif aujourd’hui ? Et comment est-ce que ces artistes jonglent avec ces injonctions à la participation : ces pratiques faisaient-elles déjà partie de leur paysage esthétique au moment de leurs études, ou se sont-elles peu à peu développées ? Ces pratiques sont-elles envisagées comme intrinsèques à leur travail artistique, ou séparées de celui-ci ? Quels sont les discours construits autour de ces pratiques ? Qu’est-ce que la participation et les contextes dans lesquels elle s’insère fait à leur travail et à leurs compétences ? Il s’agit par là de comprendre les typologies de participation mises en place, les formes de justifications qui les accompagnent, et les stratégies professionnelles déployées en fonction des contextes, des partenaires et des financements. Pour comprendre ces enjeux, elle fait du terrain en suivant des artistes lors de leurs interventions, et mène des entretiens avec des artistes dans toute la France.</w:t>
      </w:r>
    </w:p>
    <w:p>
      <w:pPr/>
      <w:r>
        <w:rPr/>
        <w:t xml:space="preserve">Elle a été chargée du TD de participation politique en licence de sciences sociales aux côtés de Sophie Béroud à l’Université Lyon 2 entre 2021 et 2023, et est intervenante au sein du mastere Design Social et Éthique créé et coordonné par Silvia Dore et Jean-Marc Bretegnier, au Campus Fonderie de l’Image. Elle fait par ailleurs des interventions sous forme de groupes d’analyses de pratiques pour des artistes travaillant en participatif.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partielle intégration des pratiques participatives dans les arts visuels contemporains</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2025, Repenser les relations entre artistes et institutions, 41, pp.31 - 55</w:t>
            </w:r>
          </w:p>
          <w:p>
            <w:pPr/>
            <w:r>
              <w:rPr/>
              <w:t xml:space="preserve">Article dans une revue</w:t>
            </w:r>
          </w:p>
          <w:p>
            <w:pPr/>
            <w:hyperlink r:id="rId9" w:history="1">
              <w:r>
                <w:rPr>
                  <w:color w:val="#410a8c"/>
                  <w:u w:val="single"/>
                </w:rPr>
                <w:t xml:space="preserve">hal-05363197v1</w:t>
              </w:r>
            </w:hyperlink>
          </w:p>
        </w:tc>
      </w:tr>
      <w:tr>
        <w:trPr/>
        <w:tc>
          <w:tcPr>
            <w:noWrap/>
          </w:tcPr>
          <w:p>
            <w:pPr>
              <w:spacing w:after="200"/>
            </w:pPr>
            <w:hyperlink r:id="rId11" w:history="1">
              <w:r>
                <w:rPr>
                  <w:color w:val="1e198e"/>
                  <w:b w:val="1"/>
                  <w:bCs w:val="1"/>
                  <w:u w:val="single"/>
                </w:rPr>
                <w:t xml:space="preserve">« C’est trop beau ! » : un émerveillement entre spontanéité et compétence professionnelle chez les artistes plasticiens-intervenants</w:t>
              </w:r>
            </w:hyperlink>
          </w:p>
          <w:p>
            <w:pPr/>
            <w:hyperlink r:id="rId10" w:history="1">
              <w:r>
                <w:rPr>
                  <w:color w:val="#410a8c"/>
                  <w:u w:val="single"/>
                </w:rPr>
                <w:t xml:space="preserve">Tecla Raynaud</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11" w:history="1">
              <w:r>
                <w:rPr>
                  <w:color w:val="#410a8c"/>
                  <w:u w:val="single"/>
                </w:rPr>
                <w:t xml:space="preserve">hal-05253882v1</w:t>
              </w:r>
            </w:hyperlink>
          </w:p>
        </w:tc>
      </w:tr>
      <w:tr>
        <w:trPr/>
        <w:tc>
          <w:tcPr>
            <w:noWrap/>
          </w:tcPr>
          <w:p>
            <w:pPr>
              <w:spacing w:after="200"/>
            </w:pPr>
            <w:hyperlink r:id="rId12" w:history="1">
              <w:r>
                <w:rPr>
                  <w:color w:val="1e198e"/>
                  <w:b w:val="1"/>
                  <w:bCs w:val="1"/>
                  <w:u w:val="single"/>
                </w:rPr>
                <w:t xml:space="preserve">On n’est pas des rustines de la République&amp;quot; : entre injonctions institutionnelles et pratiques politiques, quels rôles pour les artistes ?</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2023, 37, pp.31-55. </w:t>
            </w:r>
            <w:hyperlink r:id="rId13" w:history="1">
              <w:r>
                <w:rPr>
                  <w:color w:val="#410a8c"/>
                  <w:u w:val="single"/>
                </w:rPr>
                <w:t xml:space="preserve">⟨10.4000/marges.3633⟩</w:t>
              </w:r>
            </w:hyperlink>
          </w:p>
          <w:p>
            <w:pPr/>
            <w:r>
              <w:rPr/>
              <w:t xml:space="preserve">Article dans une revue</w:t>
            </w:r>
          </w:p>
          <w:p>
            <w:pPr/>
            <w:hyperlink r:id="rId12" w:history="1">
              <w:r>
                <w:rPr>
                  <w:color w:val="#410a8c"/>
                  <w:u w:val="single"/>
                </w:rPr>
                <w:t xml:space="preserve">hal-04739097v1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Travailleur·se·s social·e·s et artistes face à l’injonction participative : conceptions du travail et négociations des rôles</w:t>
              </w:r>
            </w:hyperlink>
          </w:p>
          <w:p>
            <w:pPr/>
            <w:hyperlink r:id="rId15" w:history="1">
              <w:r>
                <w:rPr>
                  <w:color w:val="#410a8c"/>
                  <w:u w:val="single"/>
                </w:rPr>
                <w:t xml:space="preserve">Salomé Cousinié</w:t>
              </w:r>
            </w:hyperlink>
            <w:r>
              <w:rPr/>
              <w:t xml:space="preserve">,</w:t>
            </w:r>
            <w:hyperlink r:id="rId10" w:history="1">
              <w:r>
                <w:rPr>
                  <w:color w:val="#410a8c"/>
                  <w:u w:val="single"/>
                </w:rPr>
                <w:t xml:space="preserve">Tecla Raynaud</w:t>
              </w:r>
            </w:hyperlink>
          </w:p>
          <w:p>
            <w:pPr/>
            <w:r>
              <w:rPr>
                <w:i w:val="1"/>
                <w:iCs w:val="1"/>
              </w:rPr>
              <w:t xml:space="preserve">8e Journées doctorales du GIS Démocratie et Participation</w:t>
            </w:r>
            <w:r>
              <w:rPr/>
              <w:t xml:space="preserve">, GIS Démocratie et participation, Mar 2025, Lyon, France</w:t>
            </w:r>
          </w:p>
          <w:p>
            <w:pPr/>
            <w:r>
              <w:rPr/>
              <w:t xml:space="preserve">Communication dans un congrès</w:t>
            </w:r>
          </w:p>
          <w:p>
            <w:pPr/>
            <w:hyperlink r:id="rId14" w:history="1">
              <w:r>
                <w:rPr>
                  <w:color w:val="#410a8c"/>
                  <w:u w:val="single"/>
                </w:rPr>
                <w:t xml:space="preserve">hal-05363218v1</w:t>
              </w:r>
            </w:hyperlink>
          </w:p>
        </w:tc>
      </w:tr>
      <w:tr>
        <w:trPr/>
        <w:tc>
          <w:tcPr>
            <w:noWrap/>
          </w:tcPr>
          <w:p>
            <w:pPr>
              <w:spacing w:after="200"/>
            </w:pPr>
            <w:hyperlink r:id="rId16" w:history="1">
              <w:r>
                <w:rPr>
                  <w:color w:val="1e198e"/>
                  <w:b w:val="1"/>
                  <w:bCs w:val="1"/>
                  <w:u w:val="single"/>
                </w:rPr>
                <w:t xml:space="preserve">‘I started participatory practices when I lost my studio’ : french artists dealing with participatory injunctions</w:t>
              </w:r>
            </w:hyperlink>
          </w:p>
          <w:p>
            <w:pPr/>
            <w:hyperlink r:id="rId10" w:history="1">
              <w:r>
                <w:rPr>
                  <w:color w:val="#410a8c"/>
                  <w:u w:val="single"/>
                </w:rPr>
                <w:t xml:space="preserve">Tecla Raynaud</w:t>
              </w:r>
            </w:hyperlink>
          </w:p>
          <w:p>
            <w:pPr/>
            <w:r>
              <w:rPr>
                <w:i w:val="1"/>
                <w:iCs w:val="1"/>
              </w:rPr>
              <w:t xml:space="preserve">Creative Bodies - Creative Minds</w:t>
            </w:r>
            <w:r>
              <w:rPr/>
              <w:t xml:space="preserve">, Libora Oates-Indruchová, Zorica Siročić, Birgit Bachler, Florian Bieber, Wolfgang Kühnelt, Biljana Purić, Gudrun Reimert, Mar 2024, Graz, Austria</w:t>
            </w:r>
          </w:p>
          <w:p>
            <w:pPr/>
            <w:r>
              <w:rPr/>
              <w:t xml:space="preserve">Communication dans un congrès</w:t>
            </w:r>
          </w:p>
          <w:p>
            <w:pPr/>
            <w:hyperlink r:id="rId16" w:history="1">
              <w:r>
                <w:rPr>
                  <w:color w:val="#410a8c"/>
                  <w:u w:val="single"/>
                </w:rPr>
                <w:t xml:space="preserve">hal-04727010v1</w:t>
              </w:r>
            </w:hyperlink>
          </w:p>
        </w:tc>
      </w:tr>
      <w:tr>
        <w:trPr/>
        <w:tc>
          <w:tcPr>
            <w:noWrap/>
          </w:tcPr>
          <w:p>
            <w:pPr>
              <w:spacing w:after="200"/>
            </w:pPr>
            <w:hyperlink r:id="rId17" w:history="1">
              <w:r>
                <w:rPr>
                  <w:color w:val="1e198e"/>
                  <w:b w:val="1"/>
                  <w:bCs w:val="1"/>
                  <w:u w:val="single"/>
                </w:rPr>
                <w:t xml:space="preserve">Pratiques participatives dans les mondes des arts visuels et contemporains : une &amp;quot;artification in progress&amp;quot; ?</w:t>
              </w:r>
            </w:hyperlink>
          </w:p>
          <w:p>
            <w:pPr/>
            <w:hyperlink r:id="rId10" w:history="1">
              <w:r>
                <w:rPr>
                  <w:color w:val="#410a8c"/>
                  <w:u w:val="single"/>
                </w:rPr>
                <w:t xml:space="preserve">Tecla Raynaud</w:t>
              </w:r>
            </w:hyperlink>
          </w:p>
          <w:p>
            <w:pPr/>
            <w:r>
              <w:rPr>
                <w:i w:val="1"/>
                <w:iCs w:val="1"/>
              </w:rPr>
              <w:t xml:space="preserve">Séminaire Artpa</w:t>
            </w:r>
            <w:r>
              <w:rPr/>
              <w:t xml:space="preserve">, May 2024, Lyon, France</w:t>
            </w:r>
          </w:p>
          <w:p>
            <w:pPr/>
            <w:r>
              <w:rPr/>
              <w:t xml:space="preserve">Communication dans un congrès</w:t>
            </w:r>
          </w:p>
          <w:p>
            <w:pPr/>
            <w:hyperlink r:id="rId17" w:history="1">
              <w:r>
                <w:rPr>
                  <w:color w:val="#410a8c"/>
                  <w:u w:val="single"/>
                </w:rPr>
                <w:t xml:space="preserve">hal-04726994v1</w:t>
              </w:r>
            </w:hyperlink>
          </w:p>
        </w:tc>
      </w:tr>
      <w:tr>
        <w:trPr/>
        <w:tc>
          <w:tcPr>
            <w:noWrap/>
          </w:tcPr>
          <w:p>
            <w:pPr>
              <w:spacing w:after="200"/>
            </w:pPr>
            <w:hyperlink r:id="rId18" w:history="1">
              <w:r>
                <w:rPr>
                  <w:color w:val="1e198e"/>
                  <w:b w:val="1"/>
                  <w:bCs w:val="1"/>
                  <w:u w:val="single"/>
                </w:rPr>
                <w:t xml:space="preserve">Exposer les œuvres d’artistes, valoriser les œuvres collectives : une intégration partielle des pratiques participatives dans les mondes des arts visuels contemporains</w:t>
              </w:r>
            </w:hyperlink>
          </w:p>
          <w:p>
            <w:pPr/>
            <w:hyperlink r:id="rId10" w:history="1">
              <w:r>
                <w:rPr>
                  <w:color w:val="#410a8c"/>
                  <w:u w:val="single"/>
                </w:rPr>
                <w:t xml:space="preserve">Tecla Raynaud</w:t>
              </w:r>
            </w:hyperlink>
          </w:p>
          <w:p>
            <w:pPr/>
            <w:r>
              <w:rPr>
                <w:i w:val="1"/>
                <w:iCs w:val="1"/>
              </w:rPr>
              <w:t xml:space="preserve">Journée d’études de la revue Marges : Repenser les relations entre artistes et institutions</w:t>
            </w:r>
            <w:r>
              <w:rPr/>
              <w:t xml:space="preserve">, Institut national d’histoire de l’art (INHA), Oct 2024, Paris, France</w:t>
            </w:r>
          </w:p>
          <w:p>
            <w:pPr/>
            <w:r>
              <w:rPr/>
              <w:t xml:space="preserve">Communication dans un congrès</w:t>
            </w:r>
          </w:p>
          <w:p>
            <w:pPr/>
            <w:hyperlink r:id="rId18" w:history="1">
              <w:r>
                <w:rPr>
                  <w:color w:val="#410a8c"/>
                  <w:u w:val="single"/>
                </w:rPr>
                <w:t xml:space="preserve">hal-04727093v1</w:t>
              </w:r>
            </w:hyperlink>
          </w:p>
        </w:tc>
      </w:tr>
      <w:tr>
        <w:trPr/>
        <w:tc>
          <w:tcPr>
            <w:noWrap/>
          </w:tcPr>
          <w:p>
            <w:pPr>
              <w:spacing w:after="200"/>
            </w:pPr>
            <w:hyperlink r:id="rId19" w:history="1">
              <w:r>
                <w:rPr>
                  <w:color w:val="1e198e"/>
                  <w:b w:val="1"/>
                  <w:bCs w:val="1"/>
                  <w:u w:val="single"/>
                </w:rPr>
                <w:t xml:space="preserve">Ce projet, c’est vous qui l’avez co-construit, l’artiste le finalise parce que c’est aussi ça son expertise&amp;quot; : co-construction et co-création dans les projets artistiques participatifs, quelles pratiques au-delà du label ?</w:t>
              </w:r>
            </w:hyperlink>
          </w:p>
          <w:p>
            <w:pPr/>
            <w:hyperlink r:id="rId10" w:history="1">
              <w:r>
                <w:rPr>
                  <w:color w:val="#410a8c"/>
                  <w:u w:val="single"/>
                </w:rPr>
                <w:t xml:space="preserve">Tecla Raynaud</w:t>
              </w:r>
            </w:hyperlink>
          </w:p>
          <w:p>
            <w:pPr/>
            <w:r>
              <w:rPr>
                <w:i w:val="1"/>
                <w:iCs w:val="1"/>
              </w:rPr>
              <w:t xml:space="preserve">Journée d’étude « Déconstruire la co-construction »</w:t>
            </w:r>
            <w:r>
              <w:rPr/>
              <w:t xml:space="preserve">, organisée par Hakima Mounir, Laurence Costes, Irène Pochetti, Jul 2024, Paris, France</w:t>
            </w:r>
          </w:p>
          <w:p>
            <w:pPr/>
            <w:r>
              <w:rPr/>
              <w:t xml:space="preserve">Communication dans un congrès</w:t>
            </w:r>
          </w:p>
          <w:p>
            <w:pPr/>
            <w:hyperlink r:id="rId19" w:history="1">
              <w:r>
                <w:rPr>
                  <w:color w:val="#410a8c"/>
                  <w:u w:val="single"/>
                </w:rPr>
                <w:t xml:space="preserve">hal-04727000v1</w:t>
              </w:r>
            </w:hyperlink>
          </w:p>
        </w:tc>
      </w:tr>
      <w:tr>
        <w:trPr/>
        <w:tc>
          <w:tcPr>
            <w:noWrap/>
          </w:tcPr>
          <w:p>
            <w:pPr>
              <w:spacing w:after="200"/>
            </w:pPr>
            <w:hyperlink r:id="rId20" w:history="1">
              <w:r>
                <w:rPr>
                  <w:color w:val="1e198e"/>
                  <w:b w:val="1"/>
                  <w:bCs w:val="1"/>
                  <w:u w:val="single"/>
                </w:rPr>
                <w:t xml:space="preserve">Choisir de faire sa thèse sans financement</w:t>
              </w:r>
            </w:hyperlink>
          </w:p>
          <w:p>
            <w:pPr/>
            <w:hyperlink r:id="rId10" w:history="1">
              <w:r>
                <w:rPr>
                  <w:color w:val="#410a8c"/>
                  <w:u w:val="single"/>
                </w:rPr>
                <w:t xml:space="preserve">Tecla Raynaud</w:t>
              </w:r>
            </w:hyperlink>
          </w:p>
          <w:p>
            <w:pPr/>
            <w:r>
              <w:rPr>
                <w:i w:val="1"/>
                <w:iCs w:val="1"/>
              </w:rPr>
              <w:t xml:space="preserve">Visa pour la thèse : le doctorat côté pratique</w:t>
            </w:r>
            <w:r>
              <w:rPr/>
              <w:t xml:space="preserve">, École doctorale 483, Jan 2023, Lyon, France</w:t>
            </w:r>
          </w:p>
          <w:p>
            <w:pPr/>
            <w:r>
              <w:rPr/>
              <w:t xml:space="preserve">Communication dans un congrès</w:t>
            </w:r>
          </w:p>
          <w:p>
            <w:pPr/>
            <w:hyperlink r:id="rId20" w:history="1">
              <w:r>
                <w:rPr>
                  <w:color w:val="#410a8c"/>
                  <w:u w:val="single"/>
                </w:rPr>
                <w:t xml:space="preserve">hal-04727114v1</w:t>
              </w:r>
            </w:hyperlink>
          </w:p>
        </w:tc>
      </w:tr>
      <w:tr>
        <w:trPr/>
        <w:tc>
          <w:tcPr>
            <w:noWrap/>
          </w:tcPr>
          <w:p>
            <w:pPr>
              <w:spacing w:after="200"/>
            </w:pPr>
            <w:hyperlink r:id="rId21" w:history="1">
              <w:r>
                <w:rPr>
                  <w:color w:val="1e198e"/>
                  <w:b w:val="1"/>
                  <w:bCs w:val="1"/>
                  <w:u w:val="single"/>
                </w:rPr>
                <w:t xml:space="preserve">Des analyses de pratiques artistiques participatives : critiques, autocritiques et autocensures</w:t>
              </w:r>
            </w:hyperlink>
          </w:p>
          <w:p>
            <w:pPr/>
            <w:hyperlink r:id="rId10" w:history="1">
              <w:r>
                <w:rPr>
                  <w:color w:val="#410a8c"/>
                  <w:u w:val="single"/>
                </w:rPr>
                <w:t xml:space="preserve">Tecla Raynaud</w:t>
              </w:r>
            </w:hyperlink>
          </w:p>
          <w:p>
            <w:pPr/>
            <w:r>
              <w:rPr>
                <w:i w:val="1"/>
                <w:iCs w:val="1"/>
              </w:rPr>
              <w:t xml:space="preserve">Doctoriales du Pôle Travail</w:t>
            </w:r>
            <w:r>
              <w:rPr/>
              <w:t xml:space="preserve">, Université Lumière Lyon 2, Oct 2022, Lyon, France</w:t>
            </w:r>
          </w:p>
          <w:p>
            <w:pPr/>
            <w:r>
              <w:rPr/>
              <w:t xml:space="preserve">Communication dans un congrès</w:t>
            </w:r>
          </w:p>
          <w:p>
            <w:pPr/>
            <w:hyperlink r:id="rId21" w:history="1">
              <w:r>
                <w:rPr>
                  <w:color w:val="#410a8c"/>
                  <w:u w:val="single"/>
                </w:rPr>
                <w:t xml:space="preserve">hal-04727105v1</w:t>
              </w:r>
            </w:hyperlink>
          </w:p>
        </w:tc>
      </w:tr>
      <w:tr>
        <w:trPr/>
        <w:tc>
          <w:tcPr>
            <w:noWrap/>
          </w:tcPr>
          <w:p>
            <w:pPr>
              <w:spacing w:after="200"/>
            </w:pPr>
            <w:hyperlink r:id="rId22" w:history="1">
              <w:r>
                <w:rPr>
                  <w:color w:val="1e198e"/>
                  <w:b w:val="1"/>
                  <w:bCs w:val="1"/>
                  <w:u w:val="single"/>
                </w:rPr>
                <w:t xml:space="preserve">On n’est pas des rustines de la République&amp;quot; : entre injonctions institutionnelles etpratiques militantes, quels rôles pour les artistes ?</w:t>
              </w:r>
            </w:hyperlink>
          </w:p>
          <w:p>
            <w:pPr/>
            <w:hyperlink r:id="rId10" w:history="1">
              <w:r>
                <w:rPr>
                  <w:color w:val="#410a8c"/>
                  <w:u w:val="single"/>
                </w:rPr>
                <w:t xml:space="preserve">Tecla Raynaud</w:t>
              </w:r>
            </w:hyperlink>
          </w:p>
          <w:p>
            <w:pPr/>
            <w:r>
              <w:rPr>
                <w:i w:val="1"/>
                <w:iCs w:val="1"/>
              </w:rPr>
              <w:t xml:space="preserve">Journée d’études Marges, « Art et travail »</w:t>
            </w:r>
            <w:r>
              <w:rPr/>
              <w:t xml:space="preserve">, Emeline Jaret (Rennes 2, PTAC), Oct 2022, Paris (Institut national d’histoire de l’art), France</w:t>
            </w:r>
          </w:p>
          <w:p>
            <w:pPr/>
            <w:r>
              <w:rPr/>
              <w:t xml:space="preserve">Communication dans un congrès</w:t>
            </w:r>
          </w:p>
          <w:p>
            <w:pPr/>
            <w:hyperlink r:id="rId22" w:history="1">
              <w:r>
                <w:rPr>
                  <w:color w:val="#410a8c"/>
                  <w:u w:val="single"/>
                </w:rPr>
                <w:t xml:space="preserve">hal-04727120v1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9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cla-raynaud" TargetMode="External"/><Relationship Id="rId8" Type="http://schemas.openxmlformats.org/officeDocument/2006/relationships/hyperlink" Target="https://orcid.org/0009-0001-2937-9021" TargetMode="External"/><Relationship Id="rId9" Type="http://schemas.openxmlformats.org/officeDocument/2006/relationships/hyperlink" Target="https://hal.science/hal-05363197v1" TargetMode="External"/><Relationship Id="rId10" Type="http://schemas.openxmlformats.org/officeDocument/2006/relationships/hyperlink" Target="https://hal.science/search/index/?q=*&amp;authFullName_s=Tecla Raynaud" TargetMode="External"/><Relationship Id="rId11" Type="http://schemas.openxmlformats.org/officeDocument/2006/relationships/hyperlink" Target="https://hal.science/hal-05253882v1" TargetMode="External"/><Relationship Id="rId12" Type="http://schemas.openxmlformats.org/officeDocument/2006/relationships/hyperlink" Target="https://hal.science/hal-04739097v1" TargetMode="External"/><Relationship Id="rId13" Type="http://schemas.openxmlformats.org/officeDocument/2006/relationships/hyperlink" Target="https://dx.doi.org/10.4000/marges.3633" TargetMode="External"/><Relationship Id="rId14" Type="http://schemas.openxmlformats.org/officeDocument/2006/relationships/hyperlink" Target="https://hal.science/hal-05363218v1" TargetMode="External"/><Relationship Id="rId15" Type="http://schemas.openxmlformats.org/officeDocument/2006/relationships/hyperlink" Target="https://hal.science/search/index/?q=*&amp;authFullName_s=Salom&#233; Cousini&#233;" TargetMode="External"/><Relationship Id="rId16" Type="http://schemas.openxmlformats.org/officeDocument/2006/relationships/hyperlink" Target="https://hal.science/hal-04727010v1" TargetMode="External"/><Relationship Id="rId17" Type="http://schemas.openxmlformats.org/officeDocument/2006/relationships/hyperlink" Target="https://hal.science/hal-04726994v1" TargetMode="External"/><Relationship Id="rId18" Type="http://schemas.openxmlformats.org/officeDocument/2006/relationships/hyperlink" Target="https://hal.science/hal-04727093v1" TargetMode="External"/><Relationship Id="rId19" Type="http://schemas.openxmlformats.org/officeDocument/2006/relationships/hyperlink" Target="https://hal.science/hal-04727000v1" TargetMode="External"/><Relationship Id="rId20" Type="http://schemas.openxmlformats.org/officeDocument/2006/relationships/hyperlink" Target="https://hal.science/hal-04727114v1" TargetMode="External"/><Relationship Id="rId21" Type="http://schemas.openxmlformats.org/officeDocument/2006/relationships/hyperlink" Target="https://hal.science/hal-04727105v1" TargetMode="External"/><Relationship Id="rId22" Type="http://schemas.openxmlformats.org/officeDocument/2006/relationships/hyperlink" Target="https://hal.science/hal-0472712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Tecla Raynaud</dc:title>
  <dc:description>CV</dc:description>
  <dc:subject/>
  <cp:keywords/>
  <cp:category/>
  <cp:lastModifiedBy/>
  <dcterms:created xsi:type="dcterms:W3CDTF">2026-04-09T13:26:04+02:00</dcterms:created>
  <dcterms:modified xsi:type="dcterms:W3CDTF">2026-04-09T13:26:04+02:00</dcterms:modified>
</cp:coreProperties>
</file>

<file path=docProps/custom.xml><?xml version="1.0" encoding="utf-8"?>
<Properties xmlns="http://schemas.openxmlformats.org/officeDocument/2006/custom-properties" xmlns:vt="http://schemas.openxmlformats.org/officeDocument/2006/docPropsVTypes"/>
</file>