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4.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VIAN </w:t>
      </w:r>
      <w:r>
        <w:rPr>
          <w:color w:val="641e6e"/>
        </w:rPr>
        <w:t xml:space="preserve">Professeur certifié de philosophie, titulaire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thibaultvian</w:t>
        </w:r>
      </w:hyperlink>
    </w:p>
    <w:p>
      <w:pPr>
        <w:numPr>
          <w:ilvl w:val="0"/>
          <w:numId w:val="1"/>
        </w:numPr>
      </w:pPr>
      <w:r>
        <w:rPr/>
        <w:t xml:space="preserve"> ORCID : </w:t>
      </w:r>
      <w:hyperlink r:id="rId9" w:history="1">
        <w:r>
          <w:rPr>
            <w:color w:val="#410a8c"/>
            <w:u w:val="single"/>
          </w:rPr>
          <w:t xml:space="preserve">0000-0002-0306-0258</w:t>
        </w:r>
      </w:hyperlink>
    </w:p>
    <w:p>
      <w:pPr>
        <w:numPr>
          <w:ilvl w:val="0"/>
          <w:numId w:val="1"/>
        </w:numPr>
      </w:pPr>
      <w:r>
        <w:rPr/>
        <w:t xml:space="preserve"> IdRef : </w:t>
      </w:r>
      <w:hyperlink r:id="rId10" w:history="1">
        <w:r>
          <w:rPr>
            <w:color w:val="#410a8c"/>
            <w:u w:val="single"/>
          </w:rPr>
          <w:t xml:space="preserve">236495429</w:t>
        </w:r>
      </w:hyperlink>
    </w:p>
    <w:p>
      <w:pPr>
        <w:numPr>
          <w:ilvl w:val="0"/>
          <w:numId w:val="1"/>
        </w:numPr>
      </w:pPr>
      <w:r>
        <w:rPr/>
        <w:t xml:space="preserve"> VIAF : </w:t>
      </w:r>
      <w:hyperlink r:id="rId11" w:history="1">
        <w:r>
          <w:rPr>
            <w:color w:val="#410a8c"/>
            <w:u w:val="single"/>
          </w:rPr>
          <w:t xml:space="preserve">78156251686007990332</w:t>
        </w:r>
      </w:hyperlink>
    </w:p>
    <w:p>
      <w:pPr>
        <w:numPr>
          <w:ilvl w:val="0"/>
          <w:numId w:val="1"/>
        </w:numPr>
      </w:pPr>
      <w:r>
        <w:rPr/>
        <w:t xml:space="preserve"> cv.identifier.google scholar : </w:t>
      </w:r>
      <w:hyperlink r:id="rId12" w:history="1">
        <w:r>
          <w:rPr>
            <w:color w:val="#410a8c"/>
            <w:u w:val="single"/>
          </w:rPr>
          <w:t xml:space="preserve">https://scholar.google.fr/citations?user=ED5yQJkAAAAJ</w:t>
        </w:r>
      </w:hyperlink>
    </w:p>
    <w:p>
      <w:pPr>
        <w:spacing w:before="600"/>
      </w:pPr>
    </w:p>
    <w:p>
      <w:pPr>
        <w:pStyle w:val="Heading2"/>
      </w:pPr>
      <w:r>
        <w:rPr>
          <w:color w:val="1e198e"/>
          <w:b w:val="1"/>
          <w:bCs w:val="1"/>
        </w:rPr>
        <w:t xml:space="preserve">Présentation</w:t>
      </w:r>
    </w:p>
    <w:p>
      <w:pPr>
        <w:spacing w:after="100"/>
      </w:pPr>
    </w:p>
    <w:p>
      <w:pPr/>
      <w:r>
        <w:rPr/>
        <w:t xml:space="preserve">Professeur de lettres et de philosophie, major du CAPES de philosophie 2016 et anciennement professeur des écoles (CRPE 2012), je transmets le goût des livres et des grandes questions de la philosophie aux élèves de tous âges à travers des projets de création littéraire – inventer l'école idéale du futur – et une théâtralisation de l'enseignement de la philosophie pour le rendre accessible, rigoureux et vivant. Les élèves de terminale du lycée français AEFE de Guatemala, du Mexique et de Colombie participent au projet jeunes chercheurs, s’impliquant dans la rédaction d'un mémoire de recherche sur un thème qui les passionne, en lien avec les programmes, et donnant lieu à soutenance devant un jury de professeurs, pour susciter la discussion et donner, grâce à un enthousiasme communicatif, une visibilité à leur réflexion.</w:t>
      </w:r>
    </w:p>
    <w:p>
      <w:pPr/>
      <w:r>
        <w:rPr/>
        <w:t xml:space="preserve">Mon premier livre : </w:t>
      </w:r>
      <w:r>
        <w:rPr>
          <w:i w:val="1"/>
          <w:iCs w:val="1"/>
        </w:rPr>
        <w:t xml:space="preserve">L'éducation par le voyage</w:t>
      </w:r>
      <w:r>
        <w:rPr/>
        <w:t xml:space="preserve">, a été publié chez l’Harmattan en avril 2019. J'ai participé en 2016 au Colloque international sur le voyage comme formation de soi et en juin 2019 à l'émission de France Culture consacrée à l'éducation au voyage. Ce sont des occasions de partages et de rencontres, mais aussi des exercices de communication pour exprimer, en des mots accessibles, une pensée exigeante du monde contemporain.</w:t>
      </w:r>
    </w:p>
    <w:p>
      <w:pPr/>
      <w:r>
        <w:rPr/>
        <w:t xml:space="preserve">Après l’animation de plusieurs formations internes aux collègues des lycées français du réseau AEFE, j’aimerais m’investir dans la formation initiale et continue des enseignants en lien avec mes sujets de recherche : l’éducation par le voyage et les sorties scolaires, l’éthique enseignante avec ses temporalités et ses écueils, les différentes formes de participation dans les établissements scolaires, la place équivoque des humanités au lycée, enfin l’éducation aurovillienne qui s’inspire d’utopies éducatives de nature à inspirer des manières alternatives de se mettre au monde.</w:t>
      </w:r>
    </w:p>
    <w:p>
      <w:pPr/>
      <w:r>
        <w:rPr/>
        <w:t xml:space="preserve">La problématique commune de mes recherches est la suivante : comment l’éducation par le voyage, par la confrontation au monde et à autrui, permet-elle paradoxalement de renouveler la rencontre entre professeur, culture et élève à l’école ? Si par leur convergence et leur complémentarité, mes investigations concourent à apporter des éléments de réponse à cette large problématique, elles s’enrichissement aussi, en miroir, de trois grands voyages en itinérance autour du monde et de mes expériences pendant douze ans comme professeur de la maternelle à l’université. Ces expériences à tous les degrés d’enseignement se rythment de rencontres métisses aussi fascinantes que conflictuelles, aussi déstabilisantes et qu’interpellatrices : les élèves girondins, quelques enfants-gambades issus de familles itinérantes et de voyageurs (EFIV) ; les enfants et adolescents non seulement les lycées multiculturels de Guatemala, de Mexico et de Colombie dans trois pays d’expatriation différents, mais aussi des filières technologiques et même professionnelles en Martinique ; les étudiants en kinésithérapie à l’Université d’Orléans-Tours, ouverts aux débats sur les rapports éthiques entre médecin et patient.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Voyager dans le monde contemporain : l'impossible rencontre de l'autre et de soi ?</w:t>
              </w:r>
            </w:hyperlink>
          </w:p>
          <w:p>
            <w:pPr/>
            <w:hyperlink r:id="rId14" w:history="1">
              <w:r>
                <w:rPr>
                  <w:color w:val="#410a8c"/>
                  <w:u w:val="single"/>
                </w:rPr>
                <w:t xml:space="preserve">Thibault Vian</w:t>
              </w:r>
            </w:hyperlink>
          </w:p>
          <w:p>
            <w:pPr/>
            <w:r>
              <w:rPr>
                <w:i w:val="1"/>
                <w:iCs w:val="1"/>
              </w:rPr>
              <w:t xml:space="preserve">Colloque international "Voyage et formation de soi"</w:t>
            </w:r>
            <w:r>
              <w:rPr/>
              <w:t xml:space="preserve">, Hervé Breton; Loïc Brémaud, Jun 2017, Rennes, France</w:t>
            </w:r>
          </w:p>
          <w:p>
            <w:pPr/>
            <w:r>
              <w:rPr/>
              <w:t xml:space="preserve">Communication dans un congrès</w:t>
            </w:r>
          </w:p>
          <w:p>
            <w:pPr/>
            <w:hyperlink r:id="rId13" w:history="1">
              <w:r>
                <w:rPr>
                  <w:color w:val="#410a8c"/>
                  <w:u w:val="single"/>
                </w:rPr>
                <w:t xml:space="preserve">hal-02488758v1</w:t>
              </w:r>
            </w:hyperlink>
          </w:p>
        </w:tc>
      </w:tr>
    </w:tbl>
    <w:p>
      <w:pPr>
        <w:spacing w:before="200"/>
      </w:pPr>
    </w:p>
    <w:p>
      <w:pPr>
        <w:pStyle w:val="Heading2"/>
      </w:pPr>
      <w:r>
        <w:rPr>
          <w:color w:val="1e198e"/>
          <w:b w:val="1"/>
          <w:bCs w:val="1"/>
        </w:rPr>
        <w:t xml:space="preserve">Pré-publication, Document de travail (21)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Les paradoxes du professeur-voyageur. Sur les écueils du recrutement des enseignants dans les lycées français à l’étranger</w:t>
              </w:r>
            </w:hyperlink>
          </w:p>
          <w:p>
            <w:pPr/>
            <w:hyperlink r:id="rId14" w:history="1">
              <w:r>
                <w:rPr>
                  <w:color w:val="#410a8c"/>
                  <w:u w:val="single"/>
                </w:rPr>
                <w:t xml:space="preserve">Thibault Vian</w:t>
              </w:r>
            </w:hyperlink>
          </w:p>
          <w:p>
            <w:pPr/>
            <w:r>
              <w:rPr/>
              <w:t xml:space="preserve">2024</w:t>
            </w:r>
          </w:p>
          <w:p>
            <w:pPr/>
            <w:r>
              <w:rPr/>
              <w:t xml:space="preserve">Pré-publication, Document de travail</w:t>
            </w:r>
          </w:p>
          <w:p>
            <w:pPr/>
            <w:hyperlink r:id="rId15" w:history="1">
              <w:r>
                <w:rPr>
                  <w:color w:val="#410a8c"/>
                  <w:u w:val="single"/>
                </w:rPr>
                <w:t xml:space="preserve">hal-04618118v1</w:t>
              </w:r>
            </w:hyperlink>
          </w:p>
        </w:tc>
      </w:tr>
      <w:tr>
        <w:trPr/>
        <w:tc>
          <w:tcPr>
            <w:noWrap/>
          </w:tcPr>
          <w:p>
            <w:pPr>
              <w:spacing w:after="200"/>
            </w:pPr>
            <w:hyperlink r:id="rId16" w:history="1">
              <w:r>
                <w:rPr>
                  <w:color w:val="1e198e"/>
                  <w:b w:val="1"/>
                  <w:bCs w:val="1"/>
                  <w:u w:val="single"/>
                </w:rPr>
                <w:t xml:space="preserve">Modèles historico-philosophiques du recrutement des maîtres : licentia docendi et inceptio</w:t>
              </w:r>
            </w:hyperlink>
          </w:p>
          <w:p>
            <w:pPr/>
            <w:hyperlink r:id="rId14"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6" w:history="1">
              <w:r>
                <w:rPr>
                  <w:color w:val="#410a8c"/>
                  <w:u w:val="single"/>
                </w:rPr>
                <w:t xml:space="preserve">hal-04835376v1</w:t>
              </w:r>
            </w:hyperlink>
          </w:p>
        </w:tc>
      </w:tr>
      <w:tr>
        <w:trPr/>
        <w:tc>
          <w:tcPr>
            <w:noWrap/>
          </w:tcPr>
          <w:p>
            <w:pPr>
              <w:spacing w:after="200"/>
            </w:pPr>
            <w:hyperlink r:id="rId17" w:history="1">
              <w:r>
                <w:rPr>
                  <w:color w:val="1e198e"/>
                  <w:b w:val="1"/>
                  <w:bCs w:val="1"/>
                  <w:u w:val="single"/>
                </w:rPr>
                <w:t xml:space="preserve">Les nouvelles ÉNSP (Écoles Normales Supérieures du Professorat). Idées et propositions pour la formation et le recrutement des professeurs des écoles</w:t>
              </w:r>
            </w:hyperlink>
          </w:p>
          <w:p>
            <w:pPr/>
            <w:hyperlink r:id="rId14" w:history="1">
              <w:r>
                <w:rPr>
                  <w:color w:val="#410a8c"/>
                  <w:u w:val="single"/>
                </w:rPr>
                <w:t xml:space="preserve">Thibault Vian</w:t>
              </w:r>
            </w:hyperlink>
          </w:p>
          <w:p>
            <w:pPr/>
            <w:r>
              <w:rPr/>
              <w:t xml:space="preserve">2024</w:t>
            </w:r>
          </w:p>
          <w:p>
            <w:pPr/>
            <w:r>
              <w:rPr/>
              <w:t xml:space="preserve">Pré-publication, Document de travail</w:t>
            </w:r>
          </w:p>
          <w:p>
            <w:pPr/>
            <w:hyperlink r:id="rId17" w:history="1">
              <w:r>
                <w:rPr>
                  <w:color w:val="#410a8c"/>
                  <w:u w:val="single"/>
                </w:rPr>
                <w:t xml:space="preserve">hal-04608657v2</w:t>
              </w:r>
            </w:hyperlink>
          </w:p>
        </w:tc>
      </w:tr>
      <w:tr>
        <w:trPr/>
        <w:tc>
          <w:tcPr>
            <w:noWrap/>
          </w:tcPr>
          <w:p>
            <w:pPr>
              <w:spacing w:after="200"/>
            </w:pPr>
            <w:hyperlink r:id="rId18" w:history="1">
              <w:r>
                <w:rPr>
                  <w:color w:val="1e198e"/>
                  <w:b w:val="1"/>
                  <w:bCs w:val="1"/>
                  <w:u w:val="single"/>
                </w:rPr>
                <w:t xml:space="preserve">La figure du professeur, la culture et l'émancipation dans Le Maître Ignorant de Jacques Rancière</w:t>
              </w:r>
            </w:hyperlink>
          </w:p>
          <w:p>
            <w:pPr/>
            <w:hyperlink r:id="rId14"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8" w:history="1">
              <w:r>
                <w:rPr>
                  <w:color w:val="#410a8c"/>
                  <w:u w:val="single"/>
                </w:rPr>
                <w:t xml:space="preserve">hal-04835403v1</w:t>
              </w:r>
            </w:hyperlink>
          </w:p>
        </w:tc>
      </w:tr>
      <w:tr>
        <w:trPr/>
        <w:tc>
          <w:tcPr>
            <w:noWrap/>
          </w:tcPr>
          <w:p>
            <w:pPr>
              <w:spacing w:after="200"/>
            </w:pPr>
            <w:hyperlink r:id="rId19" w:history="1">
              <w:r>
                <w:rPr>
                  <w:color w:val="1e198e"/>
                  <w:b w:val="1"/>
                  <w:bCs w:val="1"/>
                  <w:u w:val="single"/>
                </w:rPr>
                <w:t xml:space="preserve">Culture morale et nature humaine chez Kant</w:t>
              </w:r>
            </w:hyperlink>
          </w:p>
          <w:p>
            <w:pPr/>
            <w:hyperlink r:id="rId14" w:history="1">
              <w:r>
                <w:rPr>
                  <w:color w:val="#410a8c"/>
                  <w:u w:val="single"/>
                </w:rPr>
                <w:t xml:space="preserve">Thibault Vian</w:t>
              </w:r>
            </w:hyperlink>
          </w:p>
          <w:p>
            <w:pPr/>
            <w:r>
              <w:rPr/>
              <w:t xml:space="preserve">2024</w:t>
            </w:r>
          </w:p>
          <w:p>
            <w:pPr/>
            <w:r>
              <w:rPr/>
              <w:t xml:space="preserve">Pré-publication, Document de travail</w:t>
            </w:r>
            <w:r>
              <w:rPr/>
              <w:t xml:space="preserve"> (preprint/prepublication)</w:t>
            </w:r>
          </w:p>
          <w:p>
            <w:pPr/>
            <w:hyperlink r:id="rId19" w:history="1">
              <w:r>
                <w:rPr>
                  <w:color w:val="#410a8c"/>
                  <w:u w:val="single"/>
                </w:rPr>
                <w:t xml:space="preserve">hal-04835443v1</w:t>
              </w:r>
            </w:hyperlink>
          </w:p>
        </w:tc>
      </w:tr>
      <w:tr>
        <w:trPr/>
        <w:tc>
          <w:tcPr>
            <w:noWrap/>
          </w:tcPr>
          <w:p>
            <w:pPr>
              <w:spacing w:after="200"/>
            </w:pPr>
            <w:hyperlink r:id="rId20" w:history="1">
              <w:r>
                <w:rPr>
                  <w:color w:val="1e198e"/>
                  <w:b w:val="1"/>
                  <w:bCs w:val="1"/>
                  <w:u w:val="single"/>
                </w:rPr>
                <w:t xml:space="preserve">La figure équivoque du Professor au sein de la Compagnie de Jésus</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0" w:history="1">
              <w:r>
                <w:rPr>
                  <w:color w:val="#410a8c"/>
                  <w:u w:val="single"/>
                </w:rPr>
                <w:t xml:space="preserve">hal-02861218v1</w:t>
              </w:r>
            </w:hyperlink>
          </w:p>
        </w:tc>
      </w:tr>
      <w:tr>
        <w:trPr/>
        <w:tc>
          <w:tcPr>
            <w:noWrap/>
          </w:tcPr>
          <w:p>
            <w:pPr>
              <w:spacing w:after="200"/>
            </w:pPr>
            <w:hyperlink r:id="rId21" w:history="1">
              <w:r>
                <w:rPr>
                  <w:color w:val="1e198e"/>
                  <w:b w:val="1"/>
                  <w:bCs w:val="1"/>
                  <w:u w:val="single"/>
                </w:rPr>
                <w:t xml:space="preserve">Le voyage d'Emile. Rousseau et la formation du jugement</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1" w:history="1">
              <w:r>
                <w:rPr>
                  <w:color w:val="#410a8c"/>
                  <w:u w:val="single"/>
                </w:rPr>
                <w:t xml:space="preserve">hal-02433096v1</w:t>
              </w:r>
            </w:hyperlink>
          </w:p>
        </w:tc>
      </w:tr>
      <w:tr>
        <w:trPr/>
        <w:tc>
          <w:tcPr>
            <w:noWrap/>
          </w:tcPr>
          <w:p>
            <w:pPr>
              <w:spacing w:after="200"/>
            </w:pPr>
            <w:hyperlink r:id="rId22" w:history="1">
              <w:r>
                <w:rPr>
                  <w:color w:val="1e198e"/>
                  <w:b w:val="1"/>
                  <w:bCs w:val="1"/>
                  <w:u w:val="single"/>
                </w:rPr>
                <w:t xml:space="preserve">Voyage vers la mort chez Vladimir Jankélévitch</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2" w:history="1">
              <w:r>
                <w:rPr>
                  <w:color w:val="#410a8c"/>
                  <w:u w:val="single"/>
                </w:rPr>
                <w:t xml:space="preserve">hal-02429951v1</w:t>
              </w:r>
            </w:hyperlink>
          </w:p>
        </w:tc>
      </w:tr>
      <w:tr>
        <w:trPr/>
        <w:tc>
          <w:tcPr>
            <w:noWrap/>
          </w:tcPr>
          <w:p>
            <w:pPr>
              <w:spacing w:after="200"/>
            </w:pPr>
            <w:hyperlink r:id="rId23" w:history="1">
              <w:r>
                <w:rPr>
                  <w:color w:val="1e198e"/>
                  <w:b w:val="1"/>
                  <w:bCs w:val="1"/>
                  <w:u w:val="single"/>
                </w:rPr>
                <w:t xml:space="preserve">Le philosophe Alain et l'école républicaine : du culte de l'enfance à la culture de l'homme</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3" w:history="1">
              <w:r>
                <w:rPr>
                  <w:color w:val="#410a8c"/>
                  <w:u w:val="single"/>
                </w:rPr>
                <w:t xml:space="preserve">hal-02643214v1</w:t>
              </w:r>
            </w:hyperlink>
          </w:p>
        </w:tc>
      </w:tr>
      <w:tr>
        <w:trPr/>
        <w:tc>
          <w:tcPr>
            <w:noWrap/>
          </w:tcPr>
          <w:p>
            <w:pPr>
              <w:spacing w:after="200"/>
            </w:pPr>
            <w:hyperlink r:id="rId24" w:history="1">
              <w:r>
                <w:rPr>
                  <w:color w:val="1e198e"/>
                  <w:b w:val="1"/>
                  <w:bCs w:val="1"/>
                  <w:u w:val="single"/>
                </w:rPr>
                <w:t xml:space="preserve">L'enfance ou la réforme de l'enseignement chez Deleuze et Jankélévitch</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4" w:history="1">
              <w:r>
                <w:rPr>
                  <w:color w:val="#410a8c"/>
                  <w:u w:val="single"/>
                </w:rPr>
                <w:t xml:space="preserve">hal-02566381v1</w:t>
              </w:r>
            </w:hyperlink>
          </w:p>
        </w:tc>
      </w:tr>
      <w:tr>
        <w:trPr/>
        <w:tc>
          <w:tcPr>
            <w:noWrap/>
          </w:tcPr>
          <w:p>
            <w:pPr>
              <w:spacing w:after="200"/>
            </w:pPr>
            <w:hyperlink r:id="rId25" w:history="1">
              <w:r>
                <w:rPr>
                  <w:color w:val="1e198e"/>
                  <w:b w:val="1"/>
                  <w:bCs w:val="1"/>
                  <w:u w:val="single"/>
                </w:rPr>
                <w:t xml:space="preserve">La première origine phénoménologique de notre connaissance</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5" w:history="1">
              <w:r>
                <w:rPr>
                  <w:color w:val="#410a8c"/>
                  <w:u w:val="single"/>
                </w:rPr>
                <w:t xml:space="preserve">hal-02615543v1</w:t>
              </w:r>
            </w:hyperlink>
          </w:p>
        </w:tc>
      </w:tr>
      <w:tr>
        <w:trPr/>
        <w:tc>
          <w:tcPr>
            <w:noWrap/>
          </w:tcPr>
          <w:p>
            <w:pPr>
              <w:spacing w:after="200"/>
            </w:pPr>
            <w:hyperlink r:id="rId26" w:history="1">
              <w:r>
                <w:rPr>
                  <w:color w:val="1e198e"/>
                  <w:b w:val="1"/>
                  <w:bCs w:val="1"/>
                  <w:u w:val="single"/>
                </w:rPr>
                <w:t xml:space="preserve">Culture et socialisation des lycéens : les malentendus entre élèves et professeurs</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6" w:history="1">
              <w:r>
                <w:rPr>
                  <w:color w:val="#410a8c"/>
                  <w:u w:val="single"/>
                </w:rPr>
                <w:t xml:space="preserve">hal-02642822v1</w:t>
              </w:r>
            </w:hyperlink>
          </w:p>
        </w:tc>
      </w:tr>
      <w:tr>
        <w:trPr/>
        <w:tc>
          <w:tcPr>
            <w:noWrap/>
          </w:tcPr>
          <w:p>
            <w:pPr>
              <w:spacing w:after="200"/>
            </w:pPr>
            <w:hyperlink r:id="rId27" w:history="1">
              <w:r>
                <w:rPr>
                  <w:color w:val="1e198e"/>
                  <w:b w:val="1"/>
                  <w:bCs w:val="1"/>
                  <w:u w:val="single"/>
                </w:rPr>
                <w:t xml:space="preserve">L'initiation sexuelle des enfants Tlahuicas dans la Nueva España</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7" w:history="1">
              <w:r>
                <w:rPr>
                  <w:color w:val="#410a8c"/>
                  <w:u w:val="single"/>
                </w:rPr>
                <w:t xml:space="preserve">hal-02902083v1</w:t>
              </w:r>
            </w:hyperlink>
          </w:p>
        </w:tc>
      </w:tr>
      <w:tr>
        <w:trPr/>
        <w:tc>
          <w:tcPr>
            <w:noWrap/>
          </w:tcPr>
          <w:p>
            <w:pPr>
              <w:spacing w:after="200"/>
            </w:pPr>
            <w:hyperlink r:id="rId28" w:history="1">
              <w:r>
                <w:rPr>
                  <w:color w:val="1e198e"/>
                  <w:b w:val="1"/>
                  <w:bCs w:val="1"/>
                  <w:u w:val="single"/>
                </w:rPr>
                <w:t xml:space="preserve">La place de l’histoire des sciences dans l’enseignement scientifique de 1852 à 1902</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8" w:history="1">
              <w:r>
                <w:rPr>
                  <w:color w:val="#410a8c"/>
                  <w:u w:val="single"/>
                </w:rPr>
                <w:t xml:space="preserve">hal-02610766v1</w:t>
              </w:r>
            </w:hyperlink>
          </w:p>
        </w:tc>
      </w:tr>
      <w:tr>
        <w:trPr/>
        <w:tc>
          <w:tcPr>
            <w:noWrap/>
          </w:tcPr>
          <w:p>
            <w:pPr>
              <w:spacing w:after="200"/>
            </w:pPr>
            <w:hyperlink r:id="rId29" w:history="1">
              <w:r>
                <w:rPr>
                  <w:color w:val="1e198e"/>
                  <w:b w:val="1"/>
                  <w:bCs w:val="1"/>
                  <w:u w:val="single"/>
                </w:rPr>
                <w:t xml:space="preserve">La formation de l'homme prudent chez Aristote</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29" w:history="1">
              <w:r>
                <w:rPr>
                  <w:color w:val="#410a8c"/>
                  <w:u w:val="single"/>
                </w:rPr>
                <w:t xml:space="preserve">hal-02557680v3</w:t>
              </w:r>
            </w:hyperlink>
          </w:p>
        </w:tc>
      </w:tr>
      <w:tr>
        <w:trPr/>
        <w:tc>
          <w:tcPr>
            <w:noWrap/>
          </w:tcPr>
          <w:p>
            <w:pPr>
              <w:spacing w:after="200"/>
            </w:pPr>
            <w:hyperlink r:id="rId30" w:history="1">
              <w:r>
                <w:rPr>
                  <w:color w:val="1e198e"/>
                  <w:b w:val="1"/>
                  <w:bCs w:val="1"/>
                  <w:u w:val="single"/>
                </w:rPr>
                <w:t xml:space="preserve">Culture et subjectivité : du mythe des androgynes à l’éducation du genre humain</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30" w:history="1">
              <w:r>
                <w:rPr>
                  <w:color w:val="#410a8c"/>
                  <w:u w:val="single"/>
                </w:rPr>
                <w:t xml:space="preserve">hal-02610765v2</w:t>
              </w:r>
            </w:hyperlink>
          </w:p>
        </w:tc>
      </w:tr>
      <w:tr>
        <w:trPr/>
        <w:tc>
          <w:tcPr>
            <w:noWrap/>
          </w:tcPr>
          <w:p>
            <w:pPr>
              <w:spacing w:after="200"/>
            </w:pPr>
            <w:hyperlink r:id="rId31" w:history="1">
              <w:r>
                <w:rPr>
                  <w:color w:val="1e198e"/>
                  <w:b w:val="1"/>
                  <w:bCs w:val="1"/>
                  <w:u w:val="single"/>
                </w:rPr>
                <w:t xml:space="preserve">L'enseignement scientifique chez Platon</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31" w:history="1">
              <w:r>
                <w:rPr>
                  <w:color w:val="#410a8c"/>
                  <w:u w:val="single"/>
                </w:rPr>
                <w:t xml:space="preserve">hal-02557669v1</w:t>
              </w:r>
            </w:hyperlink>
          </w:p>
        </w:tc>
      </w:tr>
      <w:tr>
        <w:trPr/>
        <w:tc>
          <w:tcPr>
            <w:noWrap/>
          </w:tcPr>
          <w:p>
            <w:pPr>
              <w:spacing w:after="200"/>
            </w:pPr>
            <w:hyperlink r:id="rId32" w:history="1">
              <w:r>
                <w:rPr>
                  <w:color w:val="1e198e"/>
                  <w:b w:val="1"/>
                  <w:bCs w:val="1"/>
                  <w:u w:val="single"/>
                </w:rPr>
                <w:t xml:space="preserve">Le maître selon saint Augustin : une conception originale de la fonction d'enseigner</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32" w:history="1">
              <w:r>
                <w:rPr>
                  <w:color w:val="#410a8c"/>
                  <w:u w:val="single"/>
                </w:rPr>
                <w:t xml:space="preserve">hal-02861206v1</w:t>
              </w:r>
            </w:hyperlink>
          </w:p>
        </w:tc>
      </w:tr>
      <w:tr>
        <w:trPr/>
        <w:tc>
          <w:tcPr>
            <w:noWrap/>
          </w:tcPr>
          <w:p>
            <w:pPr>
              <w:spacing w:after="200"/>
            </w:pPr>
            <w:hyperlink r:id="rId33" w:history="1">
              <w:r>
                <w:rPr>
                  <w:color w:val="1e198e"/>
                  <w:b w:val="1"/>
                  <w:bCs w:val="1"/>
                  <w:u w:val="single"/>
                </w:rPr>
                <w:t xml:space="preserve">L'école d'aujourd'hui face au marché économique : capital culturel et marché scolaire chez Pierre Bourdieu</w:t>
              </w:r>
            </w:hyperlink>
          </w:p>
          <w:p>
            <w:pPr/>
            <w:hyperlink r:id="rId14" w:history="1">
              <w:r>
                <w:rPr>
                  <w:color w:val="#410a8c"/>
                  <w:u w:val="single"/>
                </w:rPr>
                <w:t xml:space="preserve">Thibault Vian</w:t>
              </w:r>
            </w:hyperlink>
          </w:p>
          <w:p>
            <w:pPr/>
            <w:r>
              <w:rPr/>
              <w:t xml:space="preserve">2020</w:t>
            </w:r>
          </w:p>
          <w:p>
            <w:pPr/>
            <w:r>
              <w:rPr/>
              <w:t xml:space="preserve">Pré-publication, Document de travail</w:t>
            </w:r>
          </w:p>
          <w:p>
            <w:pPr/>
            <w:hyperlink r:id="rId33" w:history="1">
              <w:r>
                <w:rPr>
                  <w:color w:val="#410a8c"/>
                  <w:u w:val="single"/>
                </w:rPr>
                <w:t xml:space="preserve">hal-02861210v1</w:t>
              </w:r>
            </w:hyperlink>
          </w:p>
        </w:tc>
      </w:tr>
      <w:tr>
        <w:trPr/>
        <w:tc>
          <w:tcPr>
            <w:noWrap/>
          </w:tcPr>
          <w:p>
            <w:pPr>
              <w:spacing w:after="200"/>
            </w:pPr>
            <w:hyperlink r:id="rId34" w:history="1">
              <w:r>
                <w:rPr>
                  <w:color w:val="1e198e"/>
                  <w:b w:val="1"/>
                  <w:bCs w:val="1"/>
                  <w:u w:val="single"/>
                </w:rPr>
                <w:t xml:space="preserve">La educación mediante el viaje. Viagénesis y experiencias de viadolescentes</w:t>
              </w:r>
            </w:hyperlink>
          </w:p>
          <w:p>
            <w:pPr/>
            <w:hyperlink r:id="rId14" w:history="1">
              <w:r>
                <w:rPr>
                  <w:color w:val="#410a8c"/>
                  <w:u w:val="single"/>
                </w:rPr>
                <w:t xml:space="preserve">Thibault Vian</w:t>
              </w:r>
            </w:hyperlink>
          </w:p>
          <w:p>
            <w:pPr/>
            <w:r>
              <w:rPr/>
              <w:t xml:space="preserve">2019</w:t>
            </w:r>
          </w:p>
          <w:p>
            <w:pPr/>
            <w:r>
              <w:rPr/>
              <w:t xml:space="preserve">Pré-publication, Document de travail</w:t>
            </w:r>
          </w:p>
          <w:p>
            <w:pPr/>
            <w:hyperlink r:id="rId34" w:history="1">
              <w:r>
                <w:rPr>
                  <w:color w:val="#410a8c"/>
                  <w:u w:val="single"/>
                </w:rPr>
                <w:t xml:space="preserve">hal-02356527v1</w:t>
              </w:r>
            </w:hyperlink>
          </w:p>
        </w:tc>
      </w:tr>
      <w:tr>
        <w:trPr/>
        <w:tc>
          <w:tcPr>
            <w:noWrap/>
          </w:tcPr>
          <w:p>
            <w:pPr>
              <w:spacing w:after="200"/>
            </w:pPr>
            <w:hyperlink r:id="rId35" w:history="1">
              <w:r>
                <w:rPr>
                  <w:color w:val="1e198e"/>
                  <w:b w:val="1"/>
                  <w:bCs w:val="1"/>
                  <w:u w:val="single"/>
                </w:rPr>
                <w:t xml:space="preserve">Voyager à la folie. Autour des Fous voyageurs de Ian Hacking</w:t>
              </w:r>
            </w:hyperlink>
          </w:p>
          <w:p>
            <w:pPr/>
            <w:hyperlink r:id="rId14" w:history="1">
              <w:r>
                <w:rPr>
                  <w:color w:val="#410a8c"/>
                  <w:u w:val="single"/>
                </w:rPr>
                <w:t xml:space="preserve">Thibault Vian</w:t>
              </w:r>
            </w:hyperlink>
          </w:p>
          <w:p>
            <w:pPr/>
            <w:r>
              <w:rPr/>
              <w:t xml:space="preserve">2019</w:t>
            </w:r>
          </w:p>
          <w:p>
            <w:pPr/>
            <w:r>
              <w:rPr/>
              <w:t xml:space="preserve">Pré-publication, Document de travail</w:t>
            </w:r>
          </w:p>
          <w:p>
            <w:pPr/>
            <w:hyperlink r:id="rId35" w:history="1">
              <w:r>
                <w:rPr>
                  <w:color w:val="#410a8c"/>
                  <w:u w:val="single"/>
                </w:rPr>
                <w:t xml:space="preserve">hal-02276577v1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7C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vian" TargetMode="External"/><Relationship Id="rId9" Type="http://schemas.openxmlformats.org/officeDocument/2006/relationships/hyperlink" Target="https://orcid.org/0000-0002-0306-0258" TargetMode="External"/><Relationship Id="rId10" Type="http://schemas.openxmlformats.org/officeDocument/2006/relationships/hyperlink" Target="https://www.idref.fr/236495429" TargetMode="External"/><Relationship Id="rId11" Type="http://schemas.openxmlformats.org/officeDocument/2006/relationships/hyperlink" Target="https://viaf.org/viaf/78156251686007990332" TargetMode="External"/><Relationship Id="rId12" Type="http://schemas.openxmlformats.org/officeDocument/2006/relationships/hyperlink" Target="https://scholar.google.com/citations?user=https://scholar.google.fr/citations?user=ED5yQJkAAAAJ" TargetMode="External"/><Relationship Id="rId13" Type="http://schemas.openxmlformats.org/officeDocument/2006/relationships/hyperlink" Target="https://univ-paris8.hal.science/hal-02488758v1" TargetMode="External"/><Relationship Id="rId14" Type="http://schemas.openxmlformats.org/officeDocument/2006/relationships/hyperlink" Target="https://hal.science/search/index/?q=*&amp;authFullName_s=Thibault Vian" TargetMode="External"/><Relationship Id="rId15" Type="http://schemas.openxmlformats.org/officeDocument/2006/relationships/hyperlink" Target="https://univ-paris8.hal.science/hal-04618118v1" TargetMode="External"/><Relationship Id="rId16" Type="http://schemas.openxmlformats.org/officeDocument/2006/relationships/hyperlink" Target="https://univ-paris8.hal.science/hal-04835376v1" TargetMode="External"/><Relationship Id="rId17" Type="http://schemas.openxmlformats.org/officeDocument/2006/relationships/hyperlink" Target="https://hal.science/hal-04608657v2" TargetMode="External"/><Relationship Id="rId18" Type="http://schemas.openxmlformats.org/officeDocument/2006/relationships/hyperlink" Target="https://univ-paris8.hal.science/hal-04835403v1" TargetMode="External"/><Relationship Id="rId19" Type="http://schemas.openxmlformats.org/officeDocument/2006/relationships/hyperlink" Target="https://univ-paris8.hal.science/hal-04835443v1" TargetMode="External"/><Relationship Id="rId20" Type="http://schemas.openxmlformats.org/officeDocument/2006/relationships/hyperlink" Target="https://univ-paris8.hal.science/hal-02861218v1" TargetMode="External"/><Relationship Id="rId21" Type="http://schemas.openxmlformats.org/officeDocument/2006/relationships/hyperlink" Target="https://univ-paris8.hal.science/hal-02433096v1" TargetMode="External"/><Relationship Id="rId22" Type="http://schemas.openxmlformats.org/officeDocument/2006/relationships/hyperlink" Target="https://univ-paris8.hal.science/hal-02429951v1" TargetMode="External"/><Relationship Id="rId23" Type="http://schemas.openxmlformats.org/officeDocument/2006/relationships/hyperlink" Target="https://univ-paris8.hal.science/hal-02643214v1" TargetMode="External"/><Relationship Id="rId24" Type="http://schemas.openxmlformats.org/officeDocument/2006/relationships/hyperlink" Target="https://univ-paris8.hal.science/hal-02566381v1" TargetMode="External"/><Relationship Id="rId25" Type="http://schemas.openxmlformats.org/officeDocument/2006/relationships/hyperlink" Target="https://univ-paris8.hal.science/hal-02615543v1" TargetMode="External"/><Relationship Id="rId26" Type="http://schemas.openxmlformats.org/officeDocument/2006/relationships/hyperlink" Target="https://univ-paris8.hal.science/hal-02642822v1" TargetMode="External"/><Relationship Id="rId27" Type="http://schemas.openxmlformats.org/officeDocument/2006/relationships/hyperlink" Target="https://univ-paris8.hal.science/hal-02902083v1" TargetMode="External"/><Relationship Id="rId28" Type="http://schemas.openxmlformats.org/officeDocument/2006/relationships/hyperlink" Target="https://univ-paris8.hal.science/hal-02610766v1" TargetMode="External"/><Relationship Id="rId29" Type="http://schemas.openxmlformats.org/officeDocument/2006/relationships/hyperlink" Target="https://univ-paris8.hal.science/hal-02557680v3" TargetMode="External"/><Relationship Id="rId30" Type="http://schemas.openxmlformats.org/officeDocument/2006/relationships/hyperlink" Target="https://univ-paris8.hal.science/hal-02610765v2" TargetMode="External"/><Relationship Id="rId31" Type="http://schemas.openxmlformats.org/officeDocument/2006/relationships/hyperlink" Target="https://univ-paris8.hal.science/hal-02557669v1" TargetMode="External"/><Relationship Id="rId32" Type="http://schemas.openxmlformats.org/officeDocument/2006/relationships/hyperlink" Target="https://univ-paris8.hal.science/hal-02861206v1" TargetMode="External"/><Relationship Id="rId33" Type="http://schemas.openxmlformats.org/officeDocument/2006/relationships/hyperlink" Target="https://univ-paris8.hal.science/hal-02861210v1" TargetMode="External"/><Relationship Id="rId34" Type="http://schemas.openxmlformats.org/officeDocument/2006/relationships/hyperlink" Target="https://univ-paris8.hal.science/hal-02356527v1" TargetMode="External"/><Relationship Id="rId35" Type="http://schemas.openxmlformats.org/officeDocument/2006/relationships/hyperlink" Target="https://univ-paris8.hal.science/hal-0227657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VIAN</dc:title>
  <dc:description>CV</dc:description>
  <dc:subject/>
  <cp:keywords/>
  <cp:category/>
  <cp:lastModifiedBy/>
  <dcterms:created xsi:type="dcterms:W3CDTF">2026-05-23T07:10:41+02:00</dcterms:created>
  <dcterms:modified xsi:type="dcterms:W3CDTF">2026-05-23T07:10:41+02:00</dcterms:modified>
</cp:coreProperties>
</file>

<file path=docProps/custom.xml><?xml version="1.0" encoding="utf-8"?>
<Properties xmlns="http://schemas.openxmlformats.org/officeDocument/2006/custom-properties" xmlns:vt="http://schemas.openxmlformats.org/officeDocument/2006/docPropsVTypes"/>
</file>