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Garin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Freshwater Origin of a Brackish Submarine Spring Inferred from a Long-Term Stable Isotope Survey: The Port-Miou Karstic Spring (S-E France)</w:t>
              </w:r>
            </w:hyperlink>
          </w:p>
          <w:p>
            <w:pPr/>
            <w:hyperlink r:id="rId9" w:history="1">
              <w:r>
                <w:rPr>
                  <w:color w:val="#410a8c"/>
                  <w:u w:val="single"/>
                </w:rPr>
                <w:t xml:space="preserve">Alexandre Zappelli</w:t>
              </w:r>
            </w:hyperlink>
            <w:r>
              <w:rPr/>
              <w:t xml:space="preserve">,</w:t>
            </w:r>
            <w:hyperlink r:id="rId10" w:history="1">
              <w:r>
                <w:rPr>
                  <w:color w:val="#410a8c"/>
                  <w:u w:val="single"/>
                </w:rPr>
                <w:t xml:space="preserve">Bruno Arfib</w:t>
              </w:r>
            </w:hyperlink>
            <w:r>
              <w:rPr/>
              <w:t xml:space="preserve">,</w:t>
            </w:r>
            <w:hyperlink r:id="rId11" w:history="1">
              <w:r>
                <w:rPr>
                  <w:color w:val="#410a8c"/>
                  <w:u w:val="single"/>
                </w:rPr>
                <w:t xml:space="preserve">Christine Vallet-Coulomb</w:t>
              </w:r>
            </w:hyperlink>
            <w:r>
              <w:rPr/>
              <w:t xml:space="preserve">,</w:t>
            </w:r>
            <w:hyperlink r:id="rId12" w:history="1">
              <w:r>
                <w:rPr>
                  <w:color w:val="#410a8c"/>
                  <w:u w:val="single"/>
                </w:rPr>
                <w:t xml:space="preserve">Thibaut Garin</w:t>
              </w:r>
            </w:hyperlink>
          </w:p>
          <w:p>
            <w:pPr/>
            <w:r>
              <w:rPr>
                <w:i w:val="1"/>
                <w:iCs w:val="1"/>
              </w:rPr>
              <w:t xml:space="preserve">Advances in Karst Science</w:t>
            </w:r>
            <w:r>
              <w:rPr/>
              <w:t xml:space="preserve">, 2025, Advances in Karst Science, In: Fiorillo, F., Parise, M., Petitta, M., Leone, G., Liso, I.S., Lorenzi, V. (eds) Eurokarst 2024. Springer, Cham., pp.79 - 84. </w:t>
            </w:r>
            <w:hyperlink r:id="rId13" w:history="1">
              <w:r>
                <w:rPr>
                  <w:color w:val="#410a8c"/>
                  <w:u w:val="single"/>
                </w:rPr>
                <w:t xml:space="preserve">⟨10.1007/978-3-031-84338-9_11⟩</w:t>
              </w:r>
            </w:hyperlink>
          </w:p>
          <w:p>
            <w:pPr/>
            <w:r>
              <w:rPr/>
              <w:t xml:space="preserve">Article dans une revue</w:t>
            </w:r>
            <w:r>
              <w:rPr/>
              <w:t xml:space="preserve"> (article de synthèse)</w:t>
            </w:r>
          </w:p>
          <w:p>
            <w:pPr/>
            <w:hyperlink r:id="rId8" w:history="1">
              <w:r>
                <w:rPr>
                  <w:color w:val="#410a8c"/>
                  <w:u w:val="single"/>
                </w:rPr>
                <w:t xml:space="preserve">hal-05465956v1</w:t>
              </w:r>
            </w:hyperlink>
          </w:p>
        </w:tc>
      </w:tr>
      <w:tr>
        <w:trPr/>
        <w:tc>
          <w:tcPr>
            <w:noWrap/>
          </w:tcPr>
          <w:p>
            <w:pPr>
              <w:spacing w:after="200"/>
            </w:pPr>
            <w:hyperlink r:id="rId14" w:history="1">
              <w:r>
                <w:rPr>
                  <w:color w:val="1e198e"/>
                  <w:b w:val="1"/>
                  <w:bCs w:val="1"/>
                  <w:u w:val="single"/>
                </w:rPr>
                <w:t xml:space="preserve">Improving hydrogeological understanding through well-test interpretation by diagnostic plot and modelling: a case study in an alluvial aquifer in France</w:t>
              </w:r>
            </w:hyperlink>
          </w:p>
          <w:p>
            <w:pPr/>
            <w:hyperlink r:id="rId12" w:history="1">
              <w:r>
                <w:rPr>
                  <w:color w:val="#410a8c"/>
                  <w:u w:val="single"/>
                </w:rPr>
                <w:t xml:space="preserve">Thibaut Garin</w:t>
              </w:r>
            </w:hyperlink>
            <w:r>
              <w:rPr/>
              <w:t xml:space="preserve">,</w:t>
            </w:r>
            <w:hyperlink r:id="rId10" w:history="1">
              <w:r>
                <w:rPr>
                  <w:color w:val="#410a8c"/>
                  <w:u w:val="single"/>
                </w:rPr>
                <w:t xml:space="preserve">Bruno Arfib</w:t>
              </w:r>
            </w:hyperlink>
            <w:r>
              <w:rPr/>
              <w:t xml:space="preserve">,</w:t>
            </w:r>
            <w:hyperlink r:id="rId15" w:history="1">
              <w:r>
                <w:rPr>
                  <w:color w:val="#410a8c"/>
                  <w:u w:val="single"/>
                </w:rPr>
                <w:t xml:space="preserve">Bernard Ladouche</w:t>
              </w:r>
            </w:hyperlink>
            <w:r>
              <w:rPr/>
              <w:t xml:space="preserve">,</w:t>
            </w:r>
            <w:hyperlink r:id="rId16" w:history="1">
              <w:r>
                <w:rPr>
                  <w:color w:val="#410a8c"/>
                  <w:u w:val="single"/>
                </w:rPr>
                <w:t xml:space="preserve">Julio Goncalves</w:t>
              </w:r>
            </w:hyperlink>
            <w:r>
              <w:rPr/>
              <w:t xml:space="preserve">,</w:t>
            </w:r>
            <w:hyperlink r:id="rId17" w:history="1">
              <w:r>
                <w:rPr>
                  <w:color w:val="#410a8c"/>
                  <w:u w:val="single"/>
                </w:rPr>
                <w:t xml:space="preserve">Benoit Dewandel</w:t>
              </w:r>
            </w:hyperlink>
          </w:p>
          <w:p>
            <w:pPr/>
            <w:r>
              <w:rPr>
                <w:i w:val="1"/>
                <w:iCs w:val="1"/>
              </w:rPr>
              <w:t xml:space="preserve">Hydrogeology Journal</w:t>
            </w:r>
            <w:r>
              <w:rPr/>
              <w:t xml:space="preserve">, 2021, 30, pp.283-302. </w:t>
            </w:r>
            <w:hyperlink r:id="rId18" w:history="1">
              <w:r>
                <w:rPr>
                  <w:color w:val="#410a8c"/>
                  <w:u w:val="single"/>
                </w:rPr>
                <w:t xml:space="preserve">⟨10.1007/s10040-021-02426-9⟩</w:t>
              </w:r>
            </w:hyperlink>
          </w:p>
          <w:p>
            <w:pPr/>
            <w:r>
              <w:rPr/>
              <w:t xml:space="preserve">Article dans une revue</w:t>
            </w:r>
          </w:p>
          <w:p>
            <w:pPr/>
            <w:hyperlink r:id="rId14" w:history="1">
              <w:r>
                <w:rPr>
                  <w:color w:val="#410a8c"/>
                  <w:u w:val="single"/>
                </w:rPr>
                <w:t xml:space="preserve">hal-03469966v1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The freshwater origin of a brackish submarine spring inferred from a long-term stable isotope survey: the Port-Miou karstic spring (SE France)</w:t>
              </w:r>
            </w:hyperlink>
          </w:p>
          <w:p>
            <w:pPr/>
            <w:hyperlink r:id="rId9" w:history="1">
              <w:r>
                <w:rPr>
                  <w:color w:val="#410a8c"/>
                  <w:u w:val="single"/>
                </w:rPr>
                <w:t xml:space="preserve">Alexandre Zappelli</w:t>
              </w:r>
            </w:hyperlink>
            <w:r>
              <w:rPr/>
              <w:t xml:space="preserve">,</w:t>
            </w:r>
            <w:hyperlink r:id="rId10" w:history="1">
              <w:r>
                <w:rPr>
                  <w:color w:val="#410a8c"/>
                  <w:u w:val="single"/>
                </w:rPr>
                <w:t xml:space="preserve">Bruno Arfib</w:t>
              </w:r>
            </w:hyperlink>
            <w:r>
              <w:rPr/>
              <w:t xml:space="preserve">,</w:t>
            </w:r>
            <w:hyperlink r:id="rId11" w:history="1">
              <w:r>
                <w:rPr>
                  <w:color w:val="#410a8c"/>
                  <w:u w:val="single"/>
                </w:rPr>
                <w:t xml:space="preserve">Christine Vallet-Coulomb</w:t>
              </w:r>
            </w:hyperlink>
            <w:r>
              <w:rPr/>
              <w:t xml:space="preserve">,</w:t>
            </w:r>
            <w:hyperlink r:id="rId12" w:history="1">
              <w:r>
                <w:rPr>
                  <w:color w:val="#410a8c"/>
                  <w:u w:val="single"/>
                </w:rPr>
                <w:t xml:space="preserve">Thibaut Garin</w:t>
              </w:r>
            </w:hyperlink>
          </w:p>
          <w:p>
            <w:pPr/>
            <w:r>
              <w:rPr>
                <w:i w:val="1"/>
                <w:iCs w:val="1"/>
              </w:rPr>
              <w:t xml:space="preserve">EUROKARST 2024</w:t>
            </w:r>
            <w:r>
              <w:rPr/>
              <w:t xml:space="preserve">, Jun 2024, Roma, Italy</w:t>
            </w:r>
          </w:p>
          <w:p>
            <w:pPr/>
            <w:r>
              <w:rPr/>
              <w:t xml:space="preserve">Communication dans un congrès</w:t>
            </w:r>
          </w:p>
          <w:p>
            <w:pPr/>
            <w:hyperlink r:id="rId19" w:history="1">
              <w:r>
                <w:rPr>
                  <w:color w:val="#410a8c"/>
                  <w:u w:val="single"/>
                </w:rPr>
                <w:t xml:space="preserve">hal-04845533v1</w:t>
              </w:r>
            </w:hyperlink>
          </w:p>
        </w:tc>
      </w:tr>
      <w:tr>
        <w:trPr/>
        <w:tc>
          <w:tcPr>
            <w:noWrap/>
          </w:tcPr>
          <w:p>
            <w:pPr>
              <w:spacing w:after="200"/>
            </w:pPr>
            <w:hyperlink r:id="rId20" w:history="1">
              <w:r>
                <w:rPr>
                  <w:color w:val="1e198e"/>
                  <w:b w:val="1"/>
                  <w:bCs w:val="1"/>
                  <w:u w:val="single"/>
                </w:rPr>
                <w:t xml:space="preserve">Characterization of the isotopic signature of effective rainfall (δ 18 O, δ 2 H) to constrain the groundwater recharge zones in a Mediterranean karst aquifer</w:t>
              </w:r>
            </w:hyperlink>
          </w:p>
          <w:p>
            <w:pPr/>
            <w:hyperlink r:id="rId12" w:history="1">
              <w:r>
                <w:rPr>
                  <w:color w:val="#410a8c"/>
                  <w:u w:val="single"/>
                </w:rPr>
                <w:t xml:space="preserve">Thibaut Garin</w:t>
              </w:r>
            </w:hyperlink>
            <w:r>
              <w:rPr/>
              <w:t xml:space="preserve">,</w:t>
            </w:r>
            <w:hyperlink r:id="rId10" w:history="1">
              <w:r>
                <w:rPr>
                  <w:color w:val="#410a8c"/>
                  <w:u w:val="single"/>
                </w:rPr>
                <w:t xml:space="preserve">Bruno Arfib</w:t>
              </w:r>
            </w:hyperlink>
            <w:r>
              <w:rPr/>
              <w:t xml:space="preserve">,</w:t>
            </w:r>
            <w:hyperlink r:id="rId15" w:history="1">
              <w:r>
                <w:rPr>
                  <w:color w:val="#410a8c"/>
                  <w:u w:val="single"/>
                </w:rPr>
                <w:t xml:space="preserve">Bernard Ladouche</w:t>
              </w:r>
            </w:hyperlink>
            <w:r>
              <w:rPr/>
              <w:t xml:space="preserve">,</w:t>
            </w:r>
            <w:hyperlink r:id="rId21" w:history="1">
              <w:r>
                <w:rPr>
                  <w:color w:val="#410a8c"/>
                  <w:u w:val="single"/>
                </w:rPr>
                <w:t xml:space="preserve">Benoît Dewandel</w:t>
              </w:r>
            </w:hyperlink>
            <w:r>
              <w:rPr/>
              <w:t xml:space="preserve">,</w:t>
            </w:r>
            <w:hyperlink r:id="rId22" w:history="1">
              <w:r>
                <w:rPr>
                  <w:color w:val="#410a8c"/>
                  <w:u w:val="single"/>
                </w:rPr>
                <w:t xml:space="preserve">Julio Gonçalvès</w:t>
              </w:r>
            </w:hyperlink>
          </w:p>
          <w:p>
            <w:pPr/>
            <w:r>
              <w:rPr>
                <w:i w:val="1"/>
                <w:iCs w:val="1"/>
              </w:rPr>
              <w:t xml:space="preserve">Eurokarst 2022 - 3. European Conference on Karst Hydrogeology and Carbonate Reservoirs</w:t>
            </w:r>
            <w:r>
              <w:rPr/>
              <w:t xml:space="preserve">, Jun 2022, Malaga, Spain. pp.57-61, </w:t>
            </w:r>
            <w:hyperlink r:id="rId23" w:history="1">
              <w:r>
                <w:rPr>
                  <w:color w:val="#410a8c"/>
                  <w:u w:val="single"/>
                </w:rPr>
                <w:t xml:space="preserve">⟨10.1007/978-3-031-16879-6_9⟩</w:t>
              </w:r>
            </w:hyperlink>
          </w:p>
          <w:p>
            <w:pPr/>
            <w:r>
              <w:rPr/>
              <w:t xml:space="preserve">Communication dans un congrès</w:t>
            </w:r>
          </w:p>
          <w:p>
            <w:pPr/>
            <w:hyperlink r:id="rId20" w:history="1">
              <w:r>
                <w:rPr>
                  <w:color w:val="#410a8c"/>
                  <w:u w:val="single"/>
                </w:rPr>
                <w:t xml:space="preserve">hal-03779685v2</w:t>
              </w:r>
            </w:hyperlink>
          </w:p>
        </w:tc>
      </w:tr>
      <w:tr>
        <w:trPr/>
        <w:tc>
          <w:tcPr>
            <w:noWrap/>
          </w:tcPr>
          <w:p>
            <w:pPr>
              <w:spacing w:after="200"/>
            </w:pPr>
            <w:hyperlink r:id="rId24" w:history="1">
              <w:r>
                <w:rPr>
                  <w:color w:val="1e198e"/>
                  <w:b w:val="1"/>
                  <w:bCs w:val="1"/>
                  <w:u w:val="single"/>
                </w:rPr>
                <w:t xml:space="preserve">Coupling geochemical and isotopic tracers (δ18O, δ2H and 87Sr/86Sr) to quantify groundwater mixing in carbonate environment</w:t>
              </w:r>
            </w:hyperlink>
          </w:p>
          <w:p>
            <w:pPr/>
            <w:hyperlink r:id="rId12" w:history="1">
              <w:r>
                <w:rPr>
                  <w:color w:val="#410a8c"/>
                  <w:u w:val="single"/>
                </w:rPr>
                <w:t xml:space="preserve">Thibaut Garin</w:t>
              </w:r>
            </w:hyperlink>
            <w:r>
              <w:rPr/>
              <w:t xml:space="preserve">,</w:t>
            </w:r>
            <w:hyperlink r:id="rId15" w:history="1">
              <w:r>
                <w:rPr>
                  <w:color w:val="#410a8c"/>
                  <w:u w:val="single"/>
                </w:rPr>
                <w:t xml:space="preserve">Bernard Ladouche</w:t>
              </w:r>
            </w:hyperlink>
            <w:r>
              <w:rPr/>
              <w:t xml:space="preserve">,</w:t>
            </w:r>
            <w:hyperlink r:id="rId10" w:history="1">
              <w:r>
                <w:rPr>
                  <w:color w:val="#410a8c"/>
                  <w:u w:val="single"/>
                </w:rPr>
                <w:t xml:space="preserve">Bruno Arfib</w:t>
              </w:r>
            </w:hyperlink>
            <w:r>
              <w:rPr/>
              <w:t xml:space="preserve">,</w:t>
            </w:r>
            <w:hyperlink r:id="rId17" w:history="1">
              <w:r>
                <w:rPr>
                  <w:color w:val="#410a8c"/>
                  <w:u w:val="single"/>
                </w:rPr>
                <w:t xml:space="preserve">Benoit Dewandel</w:t>
              </w:r>
            </w:hyperlink>
            <w:r>
              <w:rPr/>
              <w:t xml:space="preserve">,</w:t>
            </w:r>
            <w:hyperlink r:id="rId16" w:history="1">
              <w:r>
                <w:rPr>
                  <w:color w:val="#410a8c"/>
                  <w:u w:val="single"/>
                </w:rPr>
                <w:t xml:space="preserve">Julio Goncalves</w:t>
              </w:r>
            </w:hyperlink>
          </w:p>
          <w:p>
            <w:pPr/>
            <w:r>
              <w:rPr>
                <w:i w:val="1"/>
                <w:iCs w:val="1"/>
              </w:rPr>
              <w:t xml:space="preserve">EGU2021 - Gather Online</w:t>
            </w:r>
            <w:r>
              <w:rPr/>
              <w:t xml:space="preserve">, Apr 2021, Vienne (on line), Austria. </w:t>
            </w:r>
            <w:hyperlink r:id="rId25" w:history="1">
              <w:r>
                <w:rPr>
                  <w:color w:val="#410a8c"/>
                  <w:u w:val="single"/>
                </w:rPr>
                <w:t xml:space="preserve">⟨10.5194/egusphere-egu21-12990⟩</w:t>
              </w:r>
            </w:hyperlink>
          </w:p>
          <w:p>
            <w:pPr/>
            <w:r>
              <w:rPr/>
              <w:t xml:space="preserve">Communication dans un congrès</w:t>
            </w:r>
          </w:p>
          <w:p>
            <w:pPr/>
            <w:hyperlink r:id="rId24" w:history="1">
              <w:r>
                <w:rPr>
                  <w:color w:val="#410a8c"/>
                  <w:u w:val="single"/>
                </w:rPr>
                <w:t xml:space="preserve">hal-03260204v1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How to discriminate between local and regional flows for the management of karst groundwater resources? Use of δ2H vs δ18O applied to the Huveaune watershed and the hydrogeological catchment of the Port-Miou spring, southeastern France)</w:t>
              </w:r>
            </w:hyperlink>
          </w:p>
          <w:p>
            <w:pPr/>
            <w:hyperlink r:id="rId10" w:history="1">
              <w:r>
                <w:rPr>
                  <w:color w:val="#410a8c"/>
                  <w:u w:val="single"/>
                </w:rPr>
                <w:t xml:space="preserve">Bruno Arfib</w:t>
              </w:r>
            </w:hyperlink>
            <w:r>
              <w:rPr/>
              <w:t xml:space="preserve">,</w:t>
            </w:r>
            <w:hyperlink r:id="rId12" w:history="1">
              <w:r>
                <w:rPr>
                  <w:color w:val="#410a8c"/>
                  <w:u w:val="single"/>
                </w:rPr>
                <w:t xml:space="preserve">Thibaut Garin</w:t>
              </w:r>
            </w:hyperlink>
            <w:r>
              <w:rPr/>
              <w:t xml:space="preserve">,</w:t>
            </w:r>
            <w:hyperlink r:id="rId15" w:history="1">
              <w:r>
                <w:rPr>
                  <w:color w:val="#410a8c"/>
                  <w:u w:val="single"/>
                </w:rPr>
                <w:t xml:space="preserve">Bernard Ladouche</w:t>
              </w:r>
            </w:hyperlink>
            <w:r>
              <w:rPr/>
              <w:t xml:space="preserve">,</w:t>
            </w:r>
            <w:hyperlink r:id="rId16" w:history="1">
              <w:r>
                <w:rPr>
                  <w:color w:val="#410a8c"/>
                  <w:u w:val="single"/>
                </w:rPr>
                <w:t xml:space="preserve">Julio Goncalves</w:t>
              </w:r>
            </w:hyperlink>
            <w:r>
              <w:rPr/>
              <w:t xml:space="preserve">,</w:t>
            </w:r>
            <w:hyperlink r:id="rId21" w:history="1">
              <w:r>
                <w:rPr>
                  <w:color w:val="#410a8c"/>
                  <w:u w:val="single"/>
                </w:rPr>
                <w:t xml:space="preserve">Benoît Dewandel</w:t>
              </w:r>
            </w:hyperlink>
            <w:r>
              <w:rPr/>
              <w:t xml:space="preserve">et al.</w:t>
            </w:r>
          </w:p>
          <w:p>
            <w:pPr/>
            <w:r>
              <w:rPr>
                <w:i w:val="1"/>
                <w:iCs w:val="1"/>
              </w:rPr>
              <w:t xml:space="preserve">4. Eurokarst Conference (EUROKARST 2024)</w:t>
            </w:r>
            <w:r>
              <w:rPr/>
              <w:t xml:space="preserve">, Jun 2024, Roma, Italy. 2024</w:t>
            </w:r>
          </w:p>
          <w:p>
            <w:pPr/>
            <w:r>
              <w:rPr/>
              <w:t xml:space="preserve">Poster de conférence</w:t>
            </w:r>
          </w:p>
          <w:p>
            <w:pPr/>
            <w:hyperlink r:id="rId26" w:history="1">
              <w:r>
                <w:rPr>
                  <w:color w:val="#410a8c"/>
                  <w:u w:val="single"/>
                </w:rPr>
                <w:t xml:space="preserve">hal-04845612v1</w:t>
              </w:r>
            </w:hyperlink>
          </w:p>
        </w:tc>
      </w:tr>
      <w:tr>
        <w:trPr/>
        <w:tc>
          <w:tcPr>
            <w:noWrap/>
          </w:tcPr>
          <w:p>
            <w:pPr>
              <w:spacing w:after="200"/>
            </w:pPr>
            <w:hyperlink r:id="rId27" w:history="1">
              <w:r>
                <w:rPr>
                  <w:color w:val="1e198e"/>
                  <w:b w:val="1"/>
                  <w:bCs w:val="1"/>
                  <w:u w:val="single"/>
                </w:rPr>
                <w:t xml:space="preserve">Improving pumping tests interpretation in carbonate aquifers with diagnostic plot method</w:t>
              </w:r>
            </w:hyperlink>
          </w:p>
          <w:p>
            <w:pPr/>
            <w:hyperlink r:id="rId12" w:history="1">
              <w:r>
                <w:rPr>
                  <w:color w:val="#410a8c"/>
                  <w:u w:val="single"/>
                </w:rPr>
                <w:t xml:space="preserve">Thibaut Garin</w:t>
              </w:r>
            </w:hyperlink>
            <w:r>
              <w:rPr/>
              <w:t xml:space="preserve">,</w:t>
            </w:r>
            <w:hyperlink r:id="rId10" w:history="1">
              <w:r>
                <w:rPr>
                  <w:color w:val="#410a8c"/>
                  <w:u w:val="single"/>
                </w:rPr>
                <w:t xml:space="preserve">Bruno Arfib</w:t>
              </w:r>
            </w:hyperlink>
            <w:r>
              <w:rPr/>
              <w:t xml:space="preserve">,</w:t>
            </w:r>
            <w:hyperlink r:id="rId21" w:history="1">
              <w:r>
                <w:rPr>
                  <w:color w:val="#410a8c"/>
                  <w:u w:val="single"/>
                </w:rPr>
                <w:t xml:space="preserve">Benoît Dewandel</w:t>
              </w:r>
            </w:hyperlink>
            <w:r>
              <w:rPr/>
              <w:t xml:space="preserve">,</w:t>
            </w:r>
            <w:hyperlink r:id="rId15" w:history="1">
              <w:r>
                <w:rPr>
                  <w:color w:val="#410a8c"/>
                  <w:u w:val="single"/>
                </w:rPr>
                <w:t xml:space="preserve">Bernard Ladouche</w:t>
              </w:r>
            </w:hyperlink>
            <w:r>
              <w:rPr/>
              <w:t xml:space="preserve">,</w:t>
            </w:r>
            <w:hyperlink r:id="rId22" w:history="1">
              <w:r>
                <w:rPr>
                  <w:color w:val="#410a8c"/>
                  <w:u w:val="single"/>
                </w:rPr>
                <w:t xml:space="preserve">Julio Gonçalvès</w:t>
              </w:r>
            </w:hyperlink>
          </w:p>
          <w:p>
            <w:pPr/>
            <w:r>
              <w:rPr>
                <w:i w:val="1"/>
                <w:iCs w:val="1"/>
              </w:rPr>
              <w:t xml:space="preserve">27th International Karstological School "Classical Karst"</w:t>
            </w:r>
            <w:r>
              <w:rPr/>
              <w:t xml:space="preserve">, Jun 2019, Postjona, Slovenia. , 2019, </w:t>
            </w:r>
            <w:hyperlink r:id="rId28" w:history="1">
              <w:r>
                <w:rPr>
                  <w:color w:val="#410a8c"/>
                  <w:u w:val="single"/>
                </w:rPr>
                <w:t xml:space="preserve">⟨10.13140/RG.2.2.30539.34081/1⟩</w:t>
              </w:r>
            </w:hyperlink>
          </w:p>
          <w:p>
            <w:pPr/>
            <w:r>
              <w:rPr/>
              <w:t xml:space="preserve">Poster de conférence</w:t>
            </w:r>
          </w:p>
          <w:p>
            <w:pPr/>
            <w:hyperlink r:id="rId27" w:history="1">
              <w:r>
                <w:rPr>
                  <w:color w:val="#410a8c"/>
                  <w:u w:val="single"/>
                </w:rPr>
                <w:t xml:space="preserve">hal-02412616v1</w:t>
              </w:r>
            </w:hyperlink>
          </w:p>
        </w:tc>
      </w:tr>
      <w:tr>
        <w:trPr/>
        <w:tc>
          <w:tcPr>
            <w:noWrap/>
          </w:tcPr>
          <w:p>
            <w:pPr>
              <w:spacing w:after="200"/>
            </w:pPr>
            <w:hyperlink r:id="rId29" w:history="1">
              <w:r>
                <w:rPr>
                  <w:color w:val="1e198e"/>
                  <w:b w:val="1"/>
                  <w:bCs w:val="1"/>
                  <w:u w:val="single"/>
                </w:rPr>
                <w:t xml:space="preserve">Assessing the safe yield of a karst aquifer by rainfall-discharge modelling.</w:t>
              </w:r>
            </w:hyperlink>
          </w:p>
          <w:p>
            <w:pPr/>
            <w:hyperlink r:id="rId10" w:history="1">
              <w:r>
                <w:rPr>
                  <w:color w:val="#410a8c"/>
                  <w:u w:val="single"/>
                </w:rPr>
                <w:t xml:space="preserve">Bruno Arfib</w:t>
              </w:r>
            </w:hyperlink>
            <w:r>
              <w:rPr/>
              <w:t xml:space="preserve">,</w:t>
            </w:r>
            <w:hyperlink r:id="rId12" w:history="1">
              <w:r>
                <w:rPr>
                  <w:color w:val="#410a8c"/>
                  <w:u w:val="single"/>
                </w:rPr>
                <w:t xml:space="preserve">Thibaut Garin</w:t>
              </w:r>
            </w:hyperlink>
            <w:r>
              <w:rPr/>
              <w:t xml:space="preserve">,</w:t>
            </w:r>
            <w:hyperlink r:id="rId30" w:history="1">
              <w:r>
                <w:rPr>
                  <w:color w:val="#410a8c"/>
                  <w:u w:val="single"/>
                </w:rPr>
                <w:t xml:space="preserve">Johan Jouves</w:t>
              </w:r>
            </w:hyperlink>
            <w:r>
              <w:rPr/>
              <w:t xml:space="preserve">,</w:t>
            </w:r>
            <w:hyperlink r:id="rId31" w:history="1">
              <w:r>
                <w:rPr>
                  <w:color w:val="#410a8c"/>
                  <w:u w:val="single"/>
                </w:rPr>
                <w:t xml:space="preserve">Cécile Baudement</w:t>
              </w:r>
            </w:hyperlink>
          </w:p>
          <w:p>
            <w:pPr/>
            <w:r>
              <w:rPr>
                <w:i w:val="1"/>
                <w:iCs w:val="1"/>
              </w:rPr>
              <w:t xml:space="preserve">International Karst School “Classical Karst”, Postojna, Slovenia</w:t>
            </w:r>
            <w:r>
              <w:rPr/>
              <w:t xml:space="preserve">, Jun 2019, Postojna, Slovenia. </w:t>
            </w:r>
          </w:p>
          <w:p>
            <w:pPr/>
            <w:r>
              <w:rPr/>
              <w:t xml:space="preserve">Poster de conférence</w:t>
            </w:r>
          </w:p>
          <w:p>
            <w:pPr/>
            <w:hyperlink r:id="rId29" w:history="1">
              <w:r>
                <w:rPr>
                  <w:color w:val="#410a8c"/>
                  <w:u w:val="single"/>
                </w:rPr>
                <w:t xml:space="preserve">hal-02174658v1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Contraindre la recharge, les modalités et structures d'écoulement en contexte carbonaté : Application aux ressources en eau des bassins versants de l’Huveaune et du karst de Port-Miou (Sud-Est de la France)</w:t>
              </w:r>
            </w:hyperlink>
          </w:p>
          <w:p>
            <w:pPr/>
            <w:hyperlink r:id="rId12" w:history="1">
              <w:r>
                <w:rPr>
                  <w:color w:val="#410a8c"/>
                  <w:u w:val="single"/>
                </w:rPr>
                <w:t xml:space="preserve">Thibaut Garin</w:t>
              </w:r>
            </w:hyperlink>
          </w:p>
          <w:p>
            <w:pPr/>
            <w:r>
              <w:rPr/>
              <w:t xml:space="preserve">Sciences de la Terre. Aix Marseille Université (AMU), 2022. Français. </w:t>
            </w:r>
            <w:hyperlink r:id="rId33" w:history="1">
              <w:r>
                <w:rPr>
                  <w:color w:val="#410a8c"/>
                  <w:u w:val="single"/>
                </w:rPr>
                <w:t xml:space="preserve">⟨NNT : 2022AIXM0516⟩</w:t>
              </w:r>
            </w:hyperlink>
          </w:p>
          <w:p>
            <w:pPr/>
            <w:r>
              <w:rPr/>
              <w:t xml:space="preserve">Thèse</w:t>
            </w:r>
          </w:p>
          <w:p>
            <w:pPr/>
            <w:hyperlink r:id="rId32" w:history="1">
              <w:r>
                <w:rPr>
                  <w:color w:val="#410a8c"/>
                  <w:u w:val="single"/>
                </w:rPr>
                <w:t xml:space="preserve">tel-04078228v1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5956v1" TargetMode="External"/><Relationship Id="rId9" Type="http://schemas.openxmlformats.org/officeDocument/2006/relationships/hyperlink" Target="https://hal.science/search/index/?q=*&amp;authFullName_s=Alexandre Zappelli" TargetMode="External"/><Relationship Id="rId10" Type="http://schemas.openxmlformats.org/officeDocument/2006/relationships/hyperlink" Target="https://hal.science/search/index/?q=*&amp;authFullName_s=Bruno Arfib" TargetMode="External"/><Relationship Id="rId11" Type="http://schemas.openxmlformats.org/officeDocument/2006/relationships/hyperlink" Target="https://hal.science/search/index/?q=*&amp;authFullName_s=Christine Vallet-Coulomb" TargetMode="External"/><Relationship Id="rId12" Type="http://schemas.openxmlformats.org/officeDocument/2006/relationships/hyperlink" Target="https://hal.science/search/index/?q=*&amp;authFullName_s=Thibaut Garin" TargetMode="External"/><Relationship Id="rId13" Type="http://schemas.openxmlformats.org/officeDocument/2006/relationships/hyperlink" Target="https://dx.doi.org/10.1007/978-3-031-84338-9_11" TargetMode="External"/><Relationship Id="rId14" Type="http://schemas.openxmlformats.org/officeDocument/2006/relationships/hyperlink" Target="https://hal.science/hal-03469966v1" TargetMode="External"/><Relationship Id="rId15" Type="http://schemas.openxmlformats.org/officeDocument/2006/relationships/hyperlink" Target="https://hal.science/search/index/?q=*&amp;authFullName_s=Bernard Ladouche" TargetMode="External"/><Relationship Id="rId16" Type="http://schemas.openxmlformats.org/officeDocument/2006/relationships/hyperlink" Target="https://hal.science/search/index/?q=*&amp;authFullName_s=Julio Goncalves" TargetMode="External"/><Relationship Id="rId17" Type="http://schemas.openxmlformats.org/officeDocument/2006/relationships/hyperlink" Target="https://hal.science/search/index/?q=*&amp;authFullName_s=Benoit Dewandel" TargetMode="External"/><Relationship Id="rId18" Type="http://schemas.openxmlformats.org/officeDocument/2006/relationships/hyperlink" Target="https://dx.doi.org/10.1007/s10040-021-02426-9" TargetMode="External"/><Relationship Id="rId19" Type="http://schemas.openxmlformats.org/officeDocument/2006/relationships/hyperlink" Target="https://hal.science/hal-04845533v1" TargetMode="External"/><Relationship Id="rId20" Type="http://schemas.openxmlformats.org/officeDocument/2006/relationships/hyperlink" Target="https://hal.science/hal-03779685v2" TargetMode="External"/><Relationship Id="rId21" Type="http://schemas.openxmlformats.org/officeDocument/2006/relationships/hyperlink" Target="https://hal.science/search/index/?q=*&amp;authFullName_s=Beno&#238;t Dewandel" TargetMode="External"/><Relationship Id="rId22" Type="http://schemas.openxmlformats.org/officeDocument/2006/relationships/hyperlink" Target="https://hal.science/search/index/?q=*&amp;authFullName_s=Julio Gon&#231;alv&#232;s" TargetMode="External"/><Relationship Id="rId23" Type="http://schemas.openxmlformats.org/officeDocument/2006/relationships/hyperlink" Target="https://dx.doi.org/10.1007/978-3-031-16879-6_9" TargetMode="External"/><Relationship Id="rId24" Type="http://schemas.openxmlformats.org/officeDocument/2006/relationships/hyperlink" Target="https://hal.science/hal-03260204v1" TargetMode="External"/><Relationship Id="rId25" Type="http://schemas.openxmlformats.org/officeDocument/2006/relationships/hyperlink" Target="https://dx.doi.org/10.5194/egusphere-egu21-12990" TargetMode="External"/><Relationship Id="rId26" Type="http://schemas.openxmlformats.org/officeDocument/2006/relationships/hyperlink" Target="https://hal.science/hal-04845612v1" TargetMode="External"/><Relationship Id="rId27" Type="http://schemas.openxmlformats.org/officeDocument/2006/relationships/hyperlink" Target="https://hal.science/hal-02412616v1" TargetMode="External"/><Relationship Id="rId28" Type="http://schemas.openxmlformats.org/officeDocument/2006/relationships/hyperlink" Target="https://dx.doi.org/10.13140/RG.2.2.30539.34081/1" TargetMode="External"/><Relationship Id="rId29" Type="http://schemas.openxmlformats.org/officeDocument/2006/relationships/hyperlink" Target="https://hal.science/hal-02174658v1" TargetMode="External"/><Relationship Id="rId30" Type="http://schemas.openxmlformats.org/officeDocument/2006/relationships/hyperlink" Target="https://hal.science/search/index/?q=*&amp;authFullName_s=Johan Jouves" TargetMode="External"/><Relationship Id="rId31" Type="http://schemas.openxmlformats.org/officeDocument/2006/relationships/hyperlink" Target="https://hal.science/search/index/?q=*&amp;authFullName_s=C&#233;cile Baudement" TargetMode="External"/><Relationship Id="rId32" Type="http://schemas.openxmlformats.org/officeDocument/2006/relationships/hyperlink" Target="https://theses.hal.science/tel-04078228v1" TargetMode="External"/><Relationship Id="rId33" Type="http://schemas.openxmlformats.org/officeDocument/2006/relationships/hyperlink" Target="https://www.theses.fr/2022AIXM0516"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Garin</dc:title>
  <dc:description>CV</dc:description>
  <dc:subject/>
  <cp:keywords/>
  <cp:category/>
  <cp:lastModifiedBy/>
  <dcterms:created xsi:type="dcterms:W3CDTF">2026-05-12T08:43:02+02:00</dcterms:created>
  <dcterms:modified xsi:type="dcterms:W3CDTF">2026-05-12T08:43:02+02:00</dcterms:modified>
</cp:coreProperties>
</file>

<file path=docProps/custom.xml><?xml version="1.0" encoding="utf-8"?>
<Properties xmlns="http://schemas.openxmlformats.org/officeDocument/2006/custom-properties" xmlns:vt="http://schemas.openxmlformats.org/officeDocument/2006/docPropsVTypes"/>
</file>