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Thibaut Radomme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 la ‘sente’ de l’ABC. Les poèmes abécédaires en français (XIIIe–XVe siècles)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Thibaut Radomme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Marion Uhlig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French Studies</w:t>
            </w:r>
            <w:r>
              <w:rPr/>
              <w:t xml:space="preserve">, 75 (3), pp.309-380, 2021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hal-03720107v1</w:t>
              </w:r>
            </w:hyperlink>
          </w:p>
        </w:tc>
      </w:tr>
    </w:tbl>
    <w:sectPr>
      <w:footerReference w:type="default" r:id="rId1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3720107v1" TargetMode="External"/><Relationship Id="rId8" Type="http://schemas.openxmlformats.org/officeDocument/2006/relationships/hyperlink" Target="https://hal.science/search/index/?q=*&amp;authFullName_s=Thibaut Radomme" TargetMode="External"/><Relationship Id="rId9" Type="http://schemas.openxmlformats.org/officeDocument/2006/relationships/hyperlink" Target="https://hal.science/search/index/?q=*&amp;authFullName_s=Marion Uhlig" TargetMode="Externa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Thibaut Radomme</dc:title>
  <dc:description>CV</dc:description>
  <dc:subject/>
  <cp:keywords/>
  <cp:category/>
  <cp:lastModifiedBy/>
  <dcterms:created xsi:type="dcterms:W3CDTF">2026-05-25T19:45:03+02:00</dcterms:created>
  <dcterms:modified xsi:type="dcterms:W3CDTF">2026-05-25T19:45:03+02:00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