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Ruchot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en langue et linguistique russe à l'UFR des LVE. J'enseigne également en sciences du langage (interactions orales) et en orthophonie (sémantique, analyse de corpus oral).Ma recherhce porte essentiellement sur la linguistique russe, mais avec un intérêt pour des questions de linguistique générale. J'ai travaillé sur les verbes et expressions représentant des perceptions, sur les types énonciatifs de phrases, notamment les phrases exclamatives, optatives et miratives, et également sur les interactions spontanées, avec un intérêt pour les questions d'enseignement et apprentissage de l'interaction. Ces dernières années, j'ai également un intérêt pour l'analyse critique du discours médiatique dans le contexte russe.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construction de l’opinion dans les journaux télévisés russes actuels. Essai d’analyse multimodale et rhétorique</w:t>
              </w:r>
            </w:hyperlink>
          </w:p>
          <w:p>
            <w:pPr/>
            <w:hyperlink r:id="rId8" w:history="1">
              <w:r>
                <w:rPr>
                  <w:color w:val="#410a8c"/>
                  <w:u w:val="single"/>
                </w:rPr>
                <w:t xml:space="preserve">Thierry Ruchot</w:t>
              </w:r>
            </w:hyperlink>
          </w:p>
          <w:p>
            <w:pPr/>
            <w:r>
              <w:rPr>
                <w:i w:val="1"/>
                <w:iCs w:val="1"/>
              </w:rPr>
              <w:t xml:space="preserve">Slavica Occitania</w:t>
            </w:r>
            <w:r>
              <w:rPr/>
              <w:t xml:space="preserve">, 2023, Autour de l'utopie et du pouvoir. Hommage à Michel Niqueux, 44-45, pp.387-402</w:t>
            </w:r>
          </w:p>
          <w:p>
            <w:pPr/>
            <w:r>
              <w:rPr/>
              <w:t xml:space="preserve">Article dans une revue</w:t>
            </w:r>
          </w:p>
          <w:p>
            <w:pPr/>
            <w:hyperlink r:id="rId7" w:history="1">
              <w:r>
                <w:rPr>
                  <w:color w:val="#410a8c"/>
                  <w:u w:val="single"/>
                </w:rPr>
                <w:t xml:space="preserve">hal-04558527v1</w:t>
              </w:r>
            </w:hyperlink>
          </w:p>
        </w:tc>
      </w:tr>
      <w:tr>
        <w:trPr/>
        <w:tc>
          <w:tcPr>
            <w:noWrap/>
          </w:tcPr>
          <w:p>
            <w:pPr>
              <w:spacing w:after="200"/>
            </w:pPr>
            <w:hyperlink r:id="rId9" w:history="1">
              <w:r>
                <w:rPr>
                  <w:color w:val="1e198e"/>
                  <w:b w:val="1"/>
                  <w:bCs w:val="1"/>
                  <w:u w:val="single"/>
                </w:rPr>
                <w:t xml:space="preserve">Optative Constructions in Russian</w:t>
              </w:r>
            </w:hyperlink>
          </w:p>
          <w:p>
            <w:pPr/>
            <w:hyperlink r:id="rId8" w:history="1">
              <w:r>
                <w:rPr>
                  <w:color w:val="#410a8c"/>
                  <w:u w:val="single"/>
                </w:rPr>
                <w:t xml:space="preserve">Thierry Ruchot</w:t>
              </w:r>
            </w:hyperlink>
            <w:r>
              <w:rPr/>
              <w:t xml:space="preserve">,</w:t>
            </w:r>
            <w:hyperlink r:id="rId10" w:history="1">
              <w:r>
                <w:rPr>
                  <w:color w:val="#410a8c"/>
                  <w:u w:val="single"/>
                </w:rPr>
                <w:t xml:space="preserve">Elena Graf</w:t>
              </w:r>
            </w:hyperlink>
          </w:p>
          <w:p>
            <w:pPr/>
            <w:r>
              <w:rPr>
                <w:i w:val="1"/>
                <w:iCs w:val="1"/>
              </w:rPr>
              <w:t xml:space="preserve">Syntaxe et sémantique</w:t>
            </w:r>
            <w:r>
              <w:rPr/>
              <w:t xml:space="preserve">, 2022, L’optatif à travers les langues, 1 (22), pp.175-207. </w:t>
            </w:r>
            <w:hyperlink r:id="rId11" w:history="1">
              <w:r>
                <w:rPr>
                  <w:color w:val="#410a8c"/>
                  <w:u w:val="single"/>
                </w:rPr>
                <w:t xml:space="preserve">⟨10.3917/ss.022.0175⟩</w:t>
              </w:r>
            </w:hyperlink>
          </w:p>
          <w:p>
            <w:pPr/>
            <w:r>
              <w:rPr/>
              <w:t xml:space="preserve">Article dans une revue</w:t>
            </w:r>
          </w:p>
          <w:p>
            <w:pPr/>
            <w:hyperlink r:id="rId9" w:history="1">
              <w:r>
                <w:rPr>
                  <w:color w:val="#410a8c"/>
                  <w:u w:val="single"/>
                </w:rPr>
                <w:t xml:space="preserve">hal-04558516v1</w:t>
              </w:r>
            </w:hyperlink>
          </w:p>
        </w:tc>
      </w:tr>
      <w:tr>
        <w:trPr/>
        <w:tc>
          <w:tcPr>
            <w:noWrap/>
          </w:tcPr>
          <w:p>
            <w:pPr>
              <w:spacing w:after="200"/>
            </w:pPr>
            <w:hyperlink r:id="rId12" w:history="1">
              <w:r>
                <w:rPr>
                  <w:color w:val="1e198e"/>
                  <w:b w:val="1"/>
                  <w:bCs w:val="1"/>
                  <w:u w:val="single"/>
                </w:rPr>
                <w:t xml:space="preserve">[Introduction] Des marqueurs discursifs aux genres de discours en russe contemporain</w:t>
              </w:r>
            </w:hyperlink>
          </w:p>
          <w:p>
            <w:pPr/>
            <w:hyperlink r:id="rId13" w:history="1">
              <w:r>
                <w:rPr>
                  <w:color w:val="#410a8c"/>
                  <w:u w:val="single"/>
                </w:rPr>
                <w:t xml:space="preserve">Angelina Biktchourina</w:t>
              </w:r>
            </w:hyperlink>
            <w:r>
              <w:rPr/>
              <w:t xml:space="preserve">,</w:t>
            </w:r>
            <w:hyperlink r:id="rId14" w:history="1">
              <w:r>
                <w:rPr>
                  <w:color w:val="#410a8c"/>
                  <w:u w:val="single"/>
                </w:rPr>
                <w:t xml:space="preserve">Mariya Lyakhova Moulin</w:t>
              </w:r>
            </w:hyperlink>
            <w:r>
              <w:rPr/>
              <w:t xml:space="preserve">,</w:t>
            </w:r>
            <w:hyperlink r:id="rId8" w:history="1">
              <w:r>
                <w:rPr>
                  <w:color w:val="#410a8c"/>
                  <w:u w:val="single"/>
                </w:rPr>
                <w:t xml:space="preserve">Thierry Ruchot</w:t>
              </w:r>
            </w:hyperlink>
          </w:p>
          <w:p>
            <w:pPr/>
            <w:r>
              <w:rPr>
                <w:i w:val="1"/>
                <w:iCs w:val="1"/>
              </w:rPr>
              <w:t xml:space="preserve">ELAD-SILDA</w:t>
            </w:r>
            <w:r>
              <w:rPr/>
              <w:t xml:space="preserve">, 2022, 6, [11 p.]</w:t>
            </w:r>
          </w:p>
          <w:p>
            <w:pPr/>
            <w:r>
              <w:rPr/>
              <w:t xml:space="preserve">Article dans une revue</w:t>
            </w:r>
          </w:p>
          <w:p>
            <w:pPr/>
            <w:hyperlink r:id="rId12" w:history="1">
              <w:r>
                <w:rPr>
                  <w:color w:val="#410a8c"/>
                  <w:u w:val="single"/>
                </w:rPr>
                <w:t xml:space="preserve">hal-04126924v1</w:t>
              </w:r>
            </w:hyperlink>
          </w:p>
        </w:tc>
      </w:tr>
      <w:tr>
        <w:trPr/>
        <w:tc>
          <w:tcPr>
            <w:noWrap/>
          </w:tcPr>
          <w:p>
            <w:pPr>
              <w:spacing w:after="200"/>
            </w:pPr>
            <w:hyperlink r:id="rId15" w:history="1">
              <w:r>
                <w:rPr>
                  <w:color w:val="1e198e"/>
                  <w:b w:val="1"/>
                  <w:bCs w:val="1"/>
                  <w:u w:val="single"/>
                </w:rPr>
                <w:t xml:space="preserve">Какая прелесть! Восклицательные конструкции в русском языке</w:t>
              </w:r>
            </w:hyperlink>
          </w:p>
          <w:p>
            <w:pPr/>
            <w:hyperlink r:id="rId8" w:history="1">
              <w:r>
                <w:rPr>
                  <w:color w:val="#410a8c"/>
                  <w:u w:val="single"/>
                </w:rPr>
                <w:t xml:space="preserve">Thierry Ruchot</w:t>
              </w:r>
            </w:hyperlink>
          </w:p>
          <w:p>
            <w:pPr/>
            <w:r>
              <w:rPr>
                <w:i w:val="1"/>
                <w:iCs w:val="1"/>
              </w:rPr>
              <w:t xml:space="preserve">ELAD-SILDA</w:t>
            </w:r>
            <w:r>
              <w:rPr/>
              <w:t xml:space="preserve">, 2022, Des marqueurs discursifs aux genres de discours en russe contemporain, 6, 43 p. </w:t>
            </w:r>
            <w:hyperlink r:id="rId16" w:history="1">
              <w:r>
                <w:rPr>
                  <w:color w:val="#410a8c"/>
                  <w:u w:val="single"/>
                </w:rPr>
                <w:t xml:space="preserve">⟨10.35562/elad-silda.1000⟩</w:t>
              </w:r>
            </w:hyperlink>
          </w:p>
          <w:p>
            <w:pPr/>
            <w:r>
              <w:rPr/>
              <w:t xml:space="preserve">Article dans une revue</w:t>
            </w:r>
          </w:p>
          <w:p>
            <w:pPr/>
            <w:hyperlink r:id="rId15" w:history="1">
              <w:r>
                <w:rPr>
                  <w:color w:val="#410a8c"/>
                  <w:u w:val="single"/>
                </w:rPr>
                <w:t xml:space="preserve">hal-05042466v1</w:t>
              </w:r>
            </w:hyperlink>
          </w:p>
        </w:tc>
      </w:tr>
      <w:tr>
        <w:trPr/>
        <w:tc>
          <w:tcPr>
            <w:noWrap/>
          </w:tcPr>
          <w:p>
            <w:pPr>
              <w:spacing w:after="200"/>
            </w:pPr>
            <w:hyperlink r:id="rId17" w:history="1">
              <w:r>
                <w:rPr>
                  <w:color w:val="1e198e"/>
                  <w:b w:val="1"/>
                  <w:bCs w:val="1"/>
                  <w:u w:val="single"/>
                </w:rPr>
                <w:t xml:space="preserve">Les marqueurs de modalité dans les actes de langage directifs en russe</w:t>
              </w:r>
            </w:hyperlink>
          </w:p>
          <w:p>
            <w:pPr/>
            <w:hyperlink r:id="rId8" w:history="1">
              <w:r>
                <w:rPr>
                  <w:color w:val="#410a8c"/>
                  <w:u w:val="single"/>
                </w:rPr>
                <w:t xml:space="preserve">Thierry Ruchot</w:t>
              </w:r>
            </w:hyperlink>
            <w:r>
              <w:rPr/>
              <w:t xml:space="preserve">,</w:t>
            </w:r>
            <w:hyperlink r:id="rId18" w:history="1">
              <w:r>
                <w:rPr>
                  <w:color w:val="#410a8c"/>
                  <w:u w:val="single"/>
                </w:rPr>
                <w:t xml:space="preserve">Evgeniya Gorshkova-Lamy</w:t>
              </w:r>
            </w:hyperlink>
          </w:p>
          <w:p>
            <w:pPr/>
            <w:r>
              <w:rPr>
                <w:i w:val="1"/>
                <w:iCs w:val="1"/>
              </w:rPr>
              <w:t xml:space="preserve">ELAD-SILDA</w:t>
            </w:r>
            <w:r>
              <w:rPr/>
              <w:t xml:space="preserve">, 2020, Syntaxe des langues slaves : de la norme à la transgression, 4, [33 p.]. </w:t>
            </w:r>
            <w:hyperlink r:id="rId19" w:history="1">
              <w:r>
                <w:rPr>
                  <w:color w:val="#410a8c"/>
                  <w:u w:val="single"/>
                </w:rPr>
                <w:t xml:space="preserve">⟨10.35562/elad-silda.771⟩</w:t>
              </w:r>
            </w:hyperlink>
          </w:p>
          <w:p>
            <w:pPr/>
            <w:r>
              <w:rPr/>
              <w:t xml:space="preserve">Article dans une revue</w:t>
            </w:r>
          </w:p>
          <w:p>
            <w:pPr/>
            <w:hyperlink r:id="rId17" w:history="1">
              <w:r>
                <w:rPr>
                  <w:color w:val="#410a8c"/>
                  <w:u w:val="single"/>
                </w:rPr>
                <w:t xml:space="preserve">hal-05042467v1</w:t>
              </w:r>
            </w:hyperlink>
          </w:p>
        </w:tc>
      </w:tr>
      <w:tr>
        <w:trPr/>
        <w:tc>
          <w:tcPr>
            <w:noWrap/>
          </w:tcPr>
          <w:p>
            <w:pPr>
              <w:spacing w:after="200"/>
            </w:pPr>
            <w:hyperlink r:id="rId20" w:history="1">
              <w:r>
                <w:rPr>
                  <w:color w:val="1e198e"/>
                  <w:b w:val="1"/>
                  <w:bCs w:val="1"/>
                  <w:u w:val="single"/>
                </w:rPr>
                <w:t xml:space="preserve">Actancy and aspectuality in the verbs of passive visual perception in contemporary russian</w:t>
              </w:r>
            </w:hyperlink>
          </w:p>
          <w:p>
            <w:pPr/>
            <w:hyperlink r:id="rId8" w:history="1">
              <w:r>
                <w:rPr>
                  <w:color w:val="#410a8c"/>
                  <w:u w:val="single"/>
                </w:rPr>
                <w:t xml:space="preserve">Thierry Ruchot</w:t>
              </w:r>
            </w:hyperlink>
          </w:p>
          <w:p>
            <w:pPr/>
            <w:r>
              <w:rPr>
                <w:i w:val="1"/>
                <w:iCs w:val="1"/>
              </w:rPr>
              <w:t xml:space="preserve">Slavica Occitania</w:t>
            </w:r>
            <w:r>
              <w:rPr/>
              <w:t xml:space="preserve">, 2012, Autour de l'utopie et du pouvoir. Hommage à Michel Niqueux, 34, pp.101-132</w:t>
            </w:r>
          </w:p>
          <w:p>
            <w:pPr/>
            <w:r>
              <w:rPr/>
              <w:t xml:space="preserve">Article dans une revue</w:t>
            </w:r>
          </w:p>
          <w:p>
            <w:pPr/>
            <w:hyperlink r:id="rId20" w:history="1">
              <w:r>
                <w:rPr>
                  <w:color w:val="#410a8c"/>
                  <w:u w:val="single"/>
                </w:rPr>
                <w:t xml:space="preserve">hal-04558529v1</w:t>
              </w:r>
            </w:hyperlink>
          </w:p>
        </w:tc>
      </w:tr>
      <w:tr>
        <w:trPr/>
        <w:tc>
          <w:tcPr>
            <w:noWrap/>
          </w:tcPr>
          <w:p>
            <w:pPr>
              <w:spacing w:after="200"/>
            </w:pPr>
            <w:hyperlink r:id="rId21" w:history="1">
              <w:r>
                <w:rPr>
                  <w:color w:val="1e198e"/>
                  <w:b w:val="1"/>
                  <w:bCs w:val="1"/>
                  <w:u w:val="single"/>
                </w:rPr>
                <w:t xml:space="preserve">Les vocabulaires thématiques français-russe et russe-français : panorama et réflexions sur un genre</w:t>
              </w:r>
            </w:hyperlink>
          </w:p>
          <w:p>
            <w:pPr/>
            <w:hyperlink r:id="rId8" w:history="1">
              <w:r>
                <w:rPr>
                  <w:color w:val="#410a8c"/>
                  <w:u w:val="single"/>
                </w:rPr>
                <w:t xml:space="preserve">Thierry Ruchot</w:t>
              </w:r>
            </w:hyperlink>
          </w:p>
          <w:p>
            <w:pPr/>
            <w:r>
              <w:rPr>
                <w:i w:val="1"/>
                <w:iCs w:val="1"/>
              </w:rPr>
              <w:t xml:space="preserve">La Revue russe</w:t>
            </w:r>
            <w:r>
              <w:rPr/>
              <w:t xml:space="preserve">, 2011, L’auto-construction de l’image de la Russie et de la France au fil du temps, 1 (37), pp.131-141. </w:t>
            </w:r>
            <w:hyperlink r:id="rId22" w:history="1">
              <w:r>
                <w:rPr>
                  <w:color w:val="#410a8c"/>
                  <w:u w:val="single"/>
                </w:rPr>
                <w:t xml:space="preserve">⟨10.3406/russe.2011.2471⟩</w:t>
              </w:r>
            </w:hyperlink>
          </w:p>
          <w:p>
            <w:pPr/>
            <w:r>
              <w:rPr/>
              <w:t xml:space="preserve">Article dans une revue</w:t>
            </w:r>
          </w:p>
          <w:p>
            <w:pPr/>
            <w:hyperlink r:id="rId21" w:history="1">
              <w:r>
                <w:rPr>
                  <w:color w:val="#410a8c"/>
                  <w:u w:val="single"/>
                </w:rPr>
                <w:t xml:space="preserve">hal-04558532v1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58527v1" TargetMode="External"/><Relationship Id="rId8" Type="http://schemas.openxmlformats.org/officeDocument/2006/relationships/hyperlink" Target="https://hal.science/search/index/?q=*&amp;authFullName_s=Thierry Ruchot" TargetMode="External"/><Relationship Id="rId9" Type="http://schemas.openxmlformats.org/officeDocument/2006/relationships/hyperlink" Target="https://hal.science/hal-04558516v1" TargetMode="External"/><Relationship Id="rId10" Type="http://schemas.openxmlformats.org/officeDocument/2006/relationships/hyperlink" Target="https://hal.science/search/index/?q=*&amp;authFullName_s=Elena Graf" TargetMode="External"/><Relationship Id="rId11" Type="http://schemas.openxmlformats.org/officeDocument/2006/relationships/hyperlink" Target="https://dx.doi.org/10.3917/ss.022.0175" TargetMode="External"/><Relationship Id="rId12" Type="http://schemas.openxmlformats.org/officeDocument/2006/relationships/hyperlink" Target="https://hal.science/hal-04126924v1" TargetMode="External"/><Relationship Id="rId13" Type="http://schemas.openxmlformats.org/officeDocument/2006/relationships/hyperlink" Target="https://hal.science/search/index/?q=*&amp;authFullName_s=Angelina Biktchourina" TargetMode="External"/><Relationship Id="rId14" Type="http://schemas.openxmlformats.org/officeDocument/2006/relationships/hyperlink" Target="https://hal.science/search/index/?q=*&amp;authFullName_s=Mariya Lyakhova Moulin" TargetMode="External"/><Relationship Id="rId15" Type="http://schemas.openxmlformats.org/officeDocument/2006/relationships/hyperlink" Target="https://hal.science/hal-05042466v1" TargetMode="External"/><Relationship Id="rId16" Type="http://schemas.openxmlformats.org/officeDocument/2006/relationships/hyperlink" Target="https://dx.doi.org/10.35562/elad-silda.1000" TargetMode="External"/><Relationship Id="rId17" Type="http://schemas.openxmlformats.org/officeDocument/2006/relationships/hyperlink" Target="https://hal.science/hal-05042467v1" TargetMode="External"/><Relationship Id="rId18" Type="http://schemas.openxmlformats.org/officeDocument/2006/relationships/hyperlink" Target="https://hal.science/search/index/?q=*&amp;authFullName_s=Evgeniya Gorshkova-Lamy" TargetMode="External"/><Relationship Id="rId19" Type="http://schemas.openxmlformats.org/officeDocument/2006/relationships/hyperlink" Target="https://dx.doi.org/10.35562/elad-silda.771" TargetMode="External"/><Relationship Id="rId20" Type="http://schemas.openxmlformats.org/officeDocument/2006/relationships/hyperlink" Target="https://hal.science/hal-04558529v1" TargetMode="External"/><Relationship Id="rId21" Type="http://schemas.openxmlformats.org/officeDocument/2006/relationships/hyperlink" Target="https://hal.science/hal-04558532v1" TargetMode="External"/><Relationship Id="rId22" Type="http://schemas.openxmlformats.org/officeDocument/2006/relationships/hyperlink" Target="https://dx.doi.org/10.3406/russe.2011.247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Ruchot</dc:title>
  <dc:description>CV</dc:description>
  <dc:subject/>
  <cp:keywords/>
  <cp:category/>
  <cp:lastModifiedBy/>
  <dcterms:created xsi:type="dcterms:W3CDTF">2026-03-30T23:57:26+02:00</dcterms:created>
  <dcterms:modified xsi:type="dcterms:W3CDTF">2026-03-30T23:57:26+02:00</dcterms:modified>
</cp:coreProperties>
</file>

<file path=docProps/custom.xml><?xml version="1.0" encoding="utf-8"?>
<Properties xmlns="http://schemas.openxmlformats.org/officeDocument/2006/custom-properties" xmlns:vt="http://schemas.openxmlformats.org/officeDocument/2006/docPropsVTypes"/>
</file>