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AFIA 2023</w:t>
            </w:r>
            <w:r>
              <w:rPr/>
              <w:t xml:space="preserve">, Zied Bouraoui; François Schwarzentruber; Anaëlle Wilczynski, Jul 2023,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Université de Lorraine (France). 2023,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hal-04147988v1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68839v1" TargetMode="External"/><Relationship Id="rId8" Type="http://schemas.openxmlformats.org/officeDocument/2006/relationships/hyperlink" Target="https://hal.science/search/index/?q=*&amp;authFullName_s=Nicolas Fran&#231;ois" TargetMode="External"/><Relationship Id="rId9" Type="http://schemas.openxmlformats.org/officeDocument/2006/relationships/hyperlink" Target="https://hal.science/search/index/?q=*&amp;authFullName_s=Thomas Laure" TargetMode="External"/><Relationship Id="rId10" Type="http://schemas.openxmlformats.org/officeDocument/2006/relationships/hyperlink" Target="https://hal.science/search/index/?q=*&amp;authFullName_s=Jean Lieber" TargetMode="External"/><Relationship Id="rId11" Type="http://schemas.openxmlformats.org/officeDocument/2006/relationships/hyperlink" Target="https://inria.hal.science/hal-0414798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Laure</dc:title>
  <dc:description>CV</dc:description>
  <dc:subject/>
  <cp:keywords/>
  <cp:category/>
  <cp:lastModifiedBy/>
  <dcterms:created xsi:type="dcterms:W3CDTF">2026-04-30T12:54:36+02:00</dcterms:created>
  <dcterms:modified xsi:type="dcterms:W3CDTF">2026-04-30T12:54:36+02:00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