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Timothée Boisseau </w:t>
      </w:r>
      <w:r>
        <w:rPr>
          <w:color w:val="641e6e"/>
        </w:rPr>
        <w:t xml:space="preserve">Doctorant au Centre de Gestion Scientifique - Mines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timothee-boisseau</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recherches explorent le passage à l'échelle territoriale de la low-tech dans les Alpes.</w:t>
      </w:r>
    </w:p>
    <w:p>
      <w:pPr/>
      <w:r>
        <w:rPr/>
        <w:t xml:space="preserve">Résumé de la thèse :</w:t>
      </w:r>
    </w:p>
    <w:p>
      <w:pPr/>
      <w:r>
        <w:rPr/>
        <w:t xml:space="preserve">Le mouvement low-tech propose un narratif regroupant des alternatives face aux crises socio-écologiques contemporaines. Héritier du mouvement technocritique et issus de la contre-culture des années 1970, ce mouvement s'est développé particulièrement en France depuis les années 2010. La communauté de pratique et de pensée autour de la formule ''low-tech'' est face à plusieurs enjeux aujourd'hui, dont la question du passage à l'échelle. Il semble qu'il y a des attracteurs forts paradoxaux dans la conception de ''la low-tech à l'échelle'', comme le modèle industriel et les modèles économiques contemporains. L’exploration d’une échelle territoriale de la  low-tech est propice à une approche de recherche-intervention.Sur-représentés au sein du mouvement low-tech, la classe sociale des ingénieurs a pris son essor lors de la révolution industrielle et est devenu structurante de la société. Pourtant, les technocritiques ont souligné depuis XIXe siècle les menaces sur l'avenir du ''système technicien'', dont font partie les ingénieurs. Le passage à l'échelle de la low-tech vient remettre en question les pratiques et la places des ingénieurs dans une société low-technisée. La formule ''low-tech'' pourrait alors participer à “faire atterrir” l'ingénierie.L’expérimentation nécessite un territoire. Les Alpes sont devenues un avant-poste de la modernité avec le développement de l'industrie, des grandes infrastructures, puis du tourisme. La perte de la ''rente hivernale'' bouscule l'organisation économique et sociale. D’un autre côté, les Alpes sont aussi des “sentinelles” des crises écologiques en cours car elle subissent de manière visible et anticipée le réchauffement climatique et l’effondrement de la biodiversité. La démarche low-tech peut être une des portes d'entrée pour une réinvention de la vie et de l’organisation dans les Alpes, à condition de l'adapter et de l'enrichir avec les cultures et les organisations alpines.</w:t>
      </w:r>
    </w:p>
    <w:p>
      <w:pPr/>
      <w:r>
        <w:rPr/>
        <w:t xml:space="preserve">La thèse est une recherche-intervention sur les modèles d’actions collectives pour développer un écosystème low-tech alpin à l’échelle territoriale.Elle est co-dirigée par Pascal Le Masson (CGS - Mines de Paris) et Benoît Weil (CGS - Mines de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déploiement de la low-tech : une nouvelle forme de diffusion par expansion de l'exploration</w:t>
              </w:r>
            </w:hyperlink>
          </w:p>
          <w:p>
            <w:pPr/>
            <w:hyperlink r:id="rId10" w:history="1">
              <w:r>
                <w:rPr>
                  <w:color w:val="#410a8c"/>
                  <w:u w:val="single"/>
                </w:rPr>
                <w:t xml:space="preserve">Timothée Boisseau</w:t>
              </w:r>
            </w:hyperlink>
            <w:r>
              <w:rPr/>
              <w:t xml:space="preserve">,</w:t>
            </w:r>
            <w:hyperlink r:id="rId11" w:history="1">
              <w:r>
                <w:rPr>
                  <w:color w:val="#410a8c"/>
                  <w:u w:val="single"/>
                </w:rPr>
                <w:t xml:space="preserve">Alexandre Azoulay</w:t>
              </w:r>
            </w:hyperlink>
            <w:r>
              <w:rPr/>
              <w:t xml:space="preserve">,</w:t>
            </w:r>
            <w:hyperlink r:id="rId12" w:history="1">
              <w:r>
                <w:rPr>
                  <w:color w:val="#410a8c"/>
                  <w:u w:val="single"/>
                </w:rPr>
                <w:t xml:space="preserve">Pascal Le Masson</w:t>
              </w:r>
            </w:hyperlink>
            <w:r>
              <w:rPr/>
              <w:t xml:space="preserve">,</w:t>
            </w:r>
            <w:hyperlink r:id="rId13" w:history="1">
              <w:r>
                <w:rPr>
                  <w:color w:val="#410a8c"/>
                  <w:u w:val="single"/>
                </w:rPr>
                <w:t xml:space="preserve">Benoît Weil</w:t>
              </w:r>
            </w:hyperlink>
          </w:p>
          <w:p>
            <w:pPr/>
            <w:r>
              <w:rPr>
                <w:i w:val="1"/>
                <w:iCs w:val="1"/>
              </w:rPr>
              <w:t xml:space="preserve">15e journées du GT Innovation de l'AIMS</w:t>
            </w:r>
            <w:r>
              <w:rPr/>
              <w:t xml:space="preserve">, AIMS, Oct 2025, Annecy, France</w:t>
            </w:r>
          </w:p>
          <w:p>
            <w:pPr/>
            <w:r>
              <w:rPr/>
              <w:t xml:space="preserve">Communication dans un congrès</w:t>
            </w:r>
          </w:p>
          <w:p>
            <w:pPr/>
            <w:hyperlink r:id="rId9" w:history="1">
              <w:r>
                <w:rPr>
                  <w:color w:val="#410a8c"/>
                  <w:u w:val="single"/>
                </w:rPr>
                <w:t xml:space="preserve">hal-05280467v1</w:t>
              </w:r>
            </w:hyperlink>
          </w:p>
        </w:tc>
      </w:tr>
      <w:tr>
        <w:trPr/>
        <w:tc>
          <w:tcPr>
            <w:noWrap/>
          </w:tcPr>
          <w:p>
            <w:pPr>
              <w:spacing w:after="200"/>
            </w:pPr>
            <w:hyperlink r:id="rId14" w:history="1">
              <w:r>
                <w:rPr>
                  <w:color w:val="1e198e"/>
                  <w:b w:val="1"/>
                  <w:bCs w:val="1"/>
                  <w:u w:val="single"/>
                </w:rPr>
                <w:t xml:space="preserve">Déploiement de la low-tech : une forme de diffusion par réinventions successives</w:t>
              </w:r>
            </w:hyperlink>
          </w:p>
          <w:p>
            <w:pPr/>
            <w:hyperlink r:id="rId10" w:history="1">
              <w:r>
                <w:rPr>
                  <w:color w:val="#410a8c"/>
                  <w:u w:val="single"/>
                </w:rPr>
                <w:t xml:space="preserve">Timothée Boisseau</w:t>
              </w:r>
            </w:hyperlink>
          </w:p>
          <w:p>
            <w:pPr/>
            <w:r>
              <w:rPr>
                <w:i w:val="1"/>
                <w:iCs w:val="1"/>
              </w:rPr>
              <w:t xml:space="preserve">1er séminaire de recherche doctorale sur la low-tech</w:t>
            </w:r>
            <w:r>
              <w:rPr/>
              <w:t xml:space="preserve">, Institut de Chambéry - Arts et Métiers, Jun 2025, Le Bourget du Lac, France</w:t>
            </w:r>
          </w:p>
          <w:p>
            <w:pPr/>
            <w:r>
              <w:rPr/>
              <w:t xml:space="preserve">Communication dans un congrès</w:t>
            </w:r>
          </w:p>
          <w:p>
            <w:pPr/>
            <w:hyperlink r:id="rId14" w:history="1">
              <w:r>
                <w:rPr>
                  <w:color w:val="#410a8c"/>
                  <w:u w:val="single"/>
                </w:rPr>
                <w:t xml:space="preserve">hal-05129809v1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4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mothee-boisseau" TargetMode="External"/><Relationship Id="rId9" Type="http://schemas.openxmlformats.org/officeDocument/2006/relationships/hyperlink" Target="https://hal.science/hal-05280467v1" TargetMode="External"/><Relationship Id="rId10" Type="http://schemas.openxmlformats.org/officeDocument/2006/relationships/hyperlink" Target="https://hal.science/search/index/?q=*&amp;authFullName_s=Timoth&#233;e Boisseau" TargetMode="External"/><Relationship Id="rId11" Type="http://schemas.openxmlformats.org/officeDocument/2006/relationships/hyperlink" Target="https://hal.science/search/index/?q=*&amp;authFullName_s=Alexandre Azoulay" TargetMode="External"/><Relationship Id="rId12" Type="http://schemas.openxmlformats.org/officeDocument/2006/relationships/hyperlink" Target="https://hal.science/search/index/?q=*&amp;authFullName_s=Pascal Le Masson" TargetMode="External"/><Relationship Id="rId13" Type="http://schemas.openxmlformats.org/officeDocument/2006/relationships/hyperlink" Target="https://hal.science/search/index/?q=*&amp;authFullName_s=Beno&#238;t Weil" TargetMode="External"/><Relationship Id="rId14" Type="http://schemas.openxmlformats.org/officeDocument/2006/relationships/hyperlink" Target="https://hal.science/hal-05129809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Timothée Boisseau</dc:title>
  <dc:description>CV</dc:description>
  <dc:subject/>
  <cp:keywords/>
  <cp:category/>
  <cp:lastModifiedBy/>
  <dcterms:created xsi:type="dcterms:W3CDTF">2026-05-08T01:45:30+02:00</dcterms:created>
  <dcterms:modified xsi:type="dcterms:W3CDTF">2026-05-08T01:45:30+02:00</dcterms:modified>
</cp:coreProperties>
</file>

<file path=docProps/custom.xml><?xml version="1.0" encoding="utf-8"?>
<Properties xmlns="http://schemas.openxmlformats.org/officeDocument/2006/custom-properties" xmlns:vt="http://schemas.openxmlformats.org/officeDocument/2006/docPropsVTypes"/>
</file>