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Tugba Gokduman </w:t>
      </w:r>
      <w:r>
        <w:rPr>
          <w:color w:val="641e6e"/>
        </w:rPr>
        <w:t xml:space="preserve">Doctorante en sociologie, Centre Norbert Elias, EHESS (Marseille)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tugbagokduman</w:t>
        </w:r>
      </w:hyperlink>
    </w:p>
    <w:p>
      <w:pPr>
        <w:numPr>
          <w:ilvl w:val="0"/>
          <w:numId w:val="1"/>
        </w:numPr>
      </w:pPr>
      <w:r>
        <w:rPr/>
        <w:t xml:space="preserve"> ORCID : </w:t>
      </w:r>
      <w:hyperlink r:id="rId8" w:history="1">
        <w:r>
          <w:rPr>
            <w:color w:val="#410a8c"/>
            <w:u w:val="single"/>
          </w:rPr>
          <w:t xml:space="preserve">0000-0002-2493-3038</w:t>
        </w:r>
      </w:hyperlink>
    </w:p>
    <w:p>
      <w:pPr>
        <w:spacing w:before="600"/>
      </w:pPr>
    </w:p>
    <w:p>
      <w:pPr>
        <w:pStyle w:val="Heading2"/>
      </w:pPr>
      <w:r>
        <w:rPr>
          <w:color w:val="1e198e"/>
          <w:b w:val="1"/>
          <w:bCs w:val="1"/>
        </w:rPr>
        <w:t xml:space="preserve">Présentation</w:t>
      </w:r>
    </w:p>
    <w:p>
      <w:pPr>
        <w:spacing w:after="100"/>
      </w:pPr>
    </w:p>
    <w:p>
      <w:pPr/>
      <w:r>
        <w:rPr/>
        <w:t xml:space="preserve">Ce projet de thèse s’intéresse aux façons dont la déstandardisation et l’allongement quasi-global du passage à l’âge adulte sont vécus par les jeunesses stambouliotes au carrefour des crises socio-politiques, des nouvelles modernités et des désirs émergeants. La définition de l’âge adulte renvoyant en Turquie aux critères à la fois identitaires et statutaires, la sortie de la jeunesse et l’entrée dans le monde des adultes s’accompagnent la responsabilisation et l’autonomisation de l’individu, mais aussi l’officialisation du couple par un mariage, l’expérience de la parentalité et l’obtention d’un salaire stable. Pour autant, ce modèle du passage à l’âge adulte est progressivement remis en question du fait de la globalisation, de l’individualisation, de l’exposition croissante aux nouvelles technologies de communication et de la flexibilisation du marché du travail. En lien avec ces évolutions, la formule traditionnelle d’installation matrimoniale et professionnelle n’est plus souhaitable par certains jeunes en raison d’une mise à distance morale par rapport aux structures normatives et non plus accessible par d’autres en raison des contraintes matérielles. Cela résulte en une diversification des parcours et une multiplication des voix jeunes, qui entrent souvent en conflit avec le régime conservateur en Turquie reproduisant les valeurs de la « famille sacrée », les politiques basées sur l’exclusion de toute sorte d’opposition et la précarisation du marché de travail. Le futur des jeunes générations étant fragilisé, le présent devient une source d’inquiétude et de désespoir. Cela n’empêche pas cependant la manifestation de nouveaux types de contrats (intimes, professionnels ou autres), de nouvelles affirmations de genre, de nouveaux désirs et plaisirs et la mise en place de nouvelles tactiques. Cette thèse explore, du point de vue de genre et de générations, les différentes manières déployées par les jeunes adultes stambouliotes qui découvrent la nouveauté par essais et erreurs, sans se libérer totalement de l’ancien ordre.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(De)Sacralization of the Household: On Intimate Autonomy of Young Women in Contemporary Turkey</w:t>
              </w:r>
            </w:hyperlink>
          </w:p>
          <w:p>
            <w:pPr/>
            <w:hyperlink r:id="rId10" w:history="1">
              <w:r>
                <w:rPr>
                  <w:color w:val="#410a8c"/>
                  <w:u w:val="single"/>
                </w:rPr>
                <w:t xml:space="preserve">Tuğba Gökduman</w:t>
              </w:r>
            </w:hyperlink>
          </w:p>
          <w:p>
            <w:pPr/>
            <w:r>
              <w:rPr>
                <w:i w:val="1"/>
                <w:iCs w:val="1"/>
              </w:rPr>
              <w:t xml:space="preserve">Household, kinship, intimacy: the reconfiguration of living together. PhD Students Workshop</w:t>
            </w:r>
            <w:r>
              <w:rPr/>
              <w:t xml:space="preserve">, EHESS; CEFRES French Research Center in Humanities and Social Sciences – Prague; TANDEM PROGRAM, May 2022, Prague, Czech Republic</w:t>
            </w:r>
          </w:p>
          <w:p>
            <w:pPr/>
            <w:r>
              <w:rPr/>
              <w:t xml:space="preserve">Communication dans un congrès</w:t>
            </w:r>
          </w:p>
          <w:p>
            <w:pPr/>
            <w:hyperlink r:id="rId9" w:history="1">
              <w:r>
                <w:rPr>
                  <w:color w:val="#410a8c"/>
                  <w:u w:val="single"/>
                </w:rPr>
                <w:t xml:space="preserve">hal-03965556v1</w:t>
              </w:r>
            </w:hyperlink>
          </w:p>
        </w:tc>
      </w:tr>
      <w:tr>
        <w:trPr/>
        <w:tc>
          <w:tcPr>
            <w:noWrap/>
          </w:tcPr>
          <w:p>
            <w:pPr>
              <w:spacing w:after="200"/>
            </w:pPr>
            <w:hyperlink r:id="rId11" w:history="1">
              <w:r>
                <w:rPr>
                  <w:color w:val="1e198e"/>
                  <w:b w:val="1"/>
                  <w:bCs w:val="1"/>
                  <w:u w:val="single"/>
                </w:rPr>
                <w:t xml:space="preserve">The Cost of Autonomy: The Case of Women Students in Student Dormitories in Turkey</w:t>
              </w:r>
            </w:hyperlink>
          </w:p>
          <w:p>
            <w:pPr/>
            <w:hyperlink r:id="rId10" w:history="1">
              <w:r>
                <w:rPr>
                  <w:color w:val="#410a8c"/>
                  <w:u w:val="single"/>
                </w:rPr>
                <w:t xml:space="preserve">Tuğba Gökduman</w:t>
              </w:r>
            </w:hyperlink>
          </w:p>
          <w:p>
            <w:pPr/>
            <w:r>
              <w:rPr>
                <w:i w:val="1"/>
                <w:iCs w:val="1"/>
              </w:rPr>
              <w:t xml:space="preserve">Gender and Politics in Contemporary Turkey. Online Workshop</w:t>
            </w:r>
            <w:r>
              <w:rPr/>
              <w:t xml:space="preserve">, Yale University; Lucie Drechselová; Nur Sinem Kourou; EHESS (Paris); Centre d'études turques, ottomanes, balkaniques et centrasiatiques - CETOBaC, May 2022, En ligne, France</w:t>
            </w:r>
          </w:p>
          <w:p>
            <w:pPr/>
            <w:r>
              <w:rPr/>
              <w:t xml:space="preserve">Communication dans un congrès</w:t>
            </w:r>
          </w:p>
          <w:p>
            <w:pPr/>
            <w:hyperlink r:id="rId11" w:history="1">
              <w:r>
                <w:rPr>
                  <w:color w:val="#410a8c"/>
                  <w:u w:val="single"/>
                </w:rPr>
                <w:t xml:space="preserve">hal-03965550v1</w:t>
              </w:r>
            </w:hyperlink>
          </w:p>
        </w:tc>
      </w:tr>
      <w:tr>
        <w:trPr/>
        <w:tc>
          <w:tcPr>
            <w:noWrap/>
          </w:tcPr>
          <w:p>
            <w:pPr>
              <w:spacing w:after="200"/>
            </w:pPr>
            <w:hyperlink r:id="rId12" w:history="1">
              <w:r>
                <w:rPr>
                  <w:color w:val="1e198e"/>
                  <w:b w:val="1"/>
                  <w:bCs w:val="1"/>
                  <w:u w:val="single"/>
                </w:rPr>
                <w:t xml:space="preserve">« À mes yeux, tu resteras toujours un enfant » : Devenir adulte en Turquie</w:t>
              </w:r>
            </w:hyperlink>
          </w:p>
          <w:p>
            <w:pPr/>
            <w:hyperlink r:id="rId10" w:history="1">
              <w:r>
                <w:rPr>
                  <w:color w:val="#410a8c"/>
                  <w:u w:val="single"/>
                </w:rPr>
                <w:t xml:space="preserve">Tuğba Gökduman</w:t>
              </w:r>
            </w:hyperlink>
          </w:p>
          <w:p>
            <w:pPr/>
            <w:r>
              <w:rPr>
                <w:i w:val="1"/>
                <w:iCs w:val="1"/>
              </w:rPr>
              <w:t xml:space="preserve">La parenté par les enfants : interroger la descendance. Université d’automne du projet de recherche Origines (ANR)</w:t>
            </w:r>
            <w:r>
              <w:rPr/>
              <w:t xml:space="preserve">, Agnès Martial; Jérôme Courduriès, Sep 2022, Carry-le-Rouet, France</w:t>
            </w:r>
          </w:p>
          <w:p>
            <w:pPr/>
            <w:r>
              <w:rPr/>
              <w:t xml:space="preserve">Communication dans un congrès</w:t>
            </w:r>
          </w:p>
          <w:p>
            <w:pPr/>
            <w:hyperlink r:id="rId12" w:history="1">
              <w:r>
                <w:rPr>
                  <w:color w:val="#410a8c"/>
                  <w:u w:val="single"/>
                </w:rPr>
                <w:t xml:space="preserve">hal-03963113v1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Duygusal Bir Rehber Olarak Kadın Yazını : Chick-Lit Örneği Üzerinden Duygular, Cinsellik ve Özgürlüğe Bakmak</w:t>
              </w:r>
            </w:hyperlink>
          </w:p>
          <w:p>
            <w:pPr/>
            <w:hyperlink r:id="rId10" w:history="1">
              <w:r>
                <w:rPr>
                  <w:color w:val="#410a8c"/>
                  <w:u w:val="single"/>
                </w:rPr>
                <w:t xml:space="preserve">Tuğba Gökduman</w:t>
              </w:r>
            </w:hyperlink>
          </w:p>
          <w:p>
            <w:pPr/>
            <w:r>
              <w:rPr>
                <w:i w:val="1"/>
                <w:iCs w:val="1"/>
              </w:rPr>
              <w:t xml:space="preserve">Feminist Tahayyül: Akademik Araştırmalar Dergisi</w:t>
            </w:r>
            <w:r>
              <w:rPr/>
              <w:t xml:space="preserve">, 2022, Feminist Edebiyat ve Eleştiri, 3 (2), pp.168-197. </w:t>
            </w:r>
            <w:hyperlink r:id="rId14" w:history="1">
              <w:r>
                <w:rPr>
                  <w:color w:val="#410a8c"/>
                  <w:u w:val="single"/>
                </w:rPr>
                <w:t xml:space="preserve">⟨10.57193/FeminTa.2022.168⟩</w:t>
              </w:r>
            </w:hyperlink>
          </w:p>
          <w:p>
            <w:pPr/>
            <w:r>
              <w:rPr/>
              <w:t xml:space="preserve">Article dans une revue</w:t>
            </w:r>
          </w:p>
          <w:p>
            <w:pPr/>
            <w:hyperlink r:id="rId13" w:history="1">
              <w:r>
                <w:rPr>
                  <w:color w:val="#410a8c"/>
                  <w:u w:val="single"/>
                </w:rPr>
                <w:t xml:space="preserve">hal-03950408v1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8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ugbagokduman" TargetMode="External"/><Relationship Id="rId8" Type="http://schemas.openxmlformats.org/officeDocument/2006/relationships/hyperlink" Target="https://orcid.org/0000-0002-2493-3038" TargetMode="External"/><Relationship Id="rId9" Type="http://schemas.openxmlformats.org/officeDocument/2006/relationships/hyperlink" Target="https://hal.science/hal-03965556v1" TargetMode="External"/><Relationship Id="rId10" Type="http://schemas.openxmlformats.org/officeDocument/2006/relationships/hyperlink" Target="https://hal.science/search/index/?q=*&amp;authFullName_s=Tu&#287;ba G&#246;kduman" TargetMode="External"/><Relationship Id="rId11" Type="http://schemas.openxmlformats.org/officeDocument/2006/relationships/hyperlink" Target="https://hal.science/hal-03965550v1" TargetMode="External"/><Relationship Id="rId12" Type="http://schemas.openxmlformats.org/officeDocument/2006/relationships/hyperlink" Target="https://hal.science/hal-03963113v1" TargetMode="External"/><Relationship Id="rId13" Type="http://schemas.openxmlformats.org/officeDocument/2006/relationships/hyperlink" Target="https://hal.science/hal-03950408v1" TargetMode="External"/><Relationship Id="rId14" Type="http://schemas.openxmlformats.org/officeDocument/2006/relationships/hyperlink" Target="https://dx.doi.org/10.57193/FeminTa.2022.168"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Tugba Gokduman</dc:title>
  <dc:description>CV</dc:description>
  <dc:subject/>
  <cp:keywords/>
  <cp:category/>
  <cp:lastModifiedBy/>
  <dcterms:created xsi:type="dcterms:W3CDTF">2026-03-26T20:42:32+01:00</dcterms:created>
  <dcterms:modified xsi:type="dcterms:W3CDTF">2026-03-26T20:42:32+01:00</dcterms:modified>
</cp:coreProperties>
</file>

<file path=docProps/custom.xml><?xml version="1.0" encoding="utf-8"?>
<Properties xmlns="http://schemas.openxmlformats.org/officeDocument/2006/custom-properties" xmlns:vt="http://schemas.openxmlformats.org/officeDocument/2006/docPropsVTypes"/>
</file>