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Ulysse Chaintreuil </w:t>
      </w:r>
      <w:r>
        <w:rPr>
          <w:color w:val="641e6e"/>
        </w:rPr>
        <w:t xml:space="preserve">ATER à l'Université Paris Nanterre, attaché à l'IRePH</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Profile de Recherche</w:t>
      </w:r>
    </w:p>
    <w:p>
      <w:pPr/>
      <w:r>
        <w:rPr/>
        <w:t xml:space="preserve">Domaine de recherche :</w:t>
      </w:r>
    </w:p>
    <w:p>
      <w:pPr/>
      <w:r>
        <w:rPr/>
        <w:t xml:space="preserve">				Histoire de la philosophie ancienne</w:t>
      </w:r>
    </w:p>
    <w:p>
      <w:pPr/>
      <w:r>
        <w:rPr/>
        <w:t xml:space="preserve">Objets de recherche :	→ Textes d’Aristote→ Métaphysique, ontologie et hénologie de l’Antiquité classique (Présocratiques, Platon, Aristote et leurs successeurs)→ Théories de la connaissance et de la proposition aristotéliciennes→ Tradition aristotélicienne et réception antique, médiévale et contemporaine des textes d’Aristote</w:t>
      </w:r>
    </w:p>
    <w:p>
      <w:pPr/>
      <w:r>
        <w:rPr/>
        <w:t xml:space="preserve">Domaines d’enseignements :	→ Histoire de la philosophie ancienne et médiévale→ Philosophie générale→ Méthodologie du travail philosophique→ Métaphysique</w:t>
      </w:r>
    </w:p>
    <w:p>
      <w:pPr>
        <w:pStyle w:val="Heading1"/>
      </w:pPr>
      <w:r>
        <w:rPr/>
        <w:t xml:space="preserve">Cursus</w:t>
      </w:r>
    </w:p>
    <w:p>
      <w:pPr>
        <w:pStyle w:val="Heading3"/>
      </w:pPr>
      <w:r>
        <w:rPr/>
        <w:t xml:space="preserve">Carrière</w:t>
      </w:r>
    </w:p>
    <w:p>
      <w:pPr/>
      <w:r>
        <w:rPr/>
        <w:t xml:space="preserve">  </w:t>
      </w:r>
      <w:r>
        <w:rPr>
          <w:b w:val="1"/>
          <w:bCs w:val="1"/>
        </w:rPr>
        <w:t xml:space="preserve">Sept. 2022‑aou. 2024</w:t>
      </w:r>
      <w:r>
        <w:rPr/>
        <w:t xml:space="preserve"> : A.T.E.R. (Attaché Temporaire d’Enseignement et de Recherche) au département de philosophie de l’U.F.R. Phillia de l’U.P.N. (Université Paris Nanterre), attaché à l’IRePH (UR 373).</w:t>
      </w:r>
    </w:p>
    <w:p>
      <w:pPr/>
      <w:r>
        <w:rPr>
          <w:b w:val="1"/>
          <w:bCs w:val="1"/>
        </w:rPr>
        <w:t xml:space="preserve">Depuis oct. 2022</w:t>
      </w:r>
      <w:r>
        <w:rPr/>
        <w:t xml:space="preserve"> : Chercheur associé à l’UMR 7219 Sphère (CHSPAM, Gramata).</w:t>
      </w:r>
    </w:p>
    <w:p>
      <w:pPr/>
      <w:r>
        <w:rPr/>
        <w:t xml:space="preserve">  </w:t>
      </w:r>
      <w:r>
        <w:rPr>
          <w:b w:val="1"/>
          <w:bCs w:val="1"/>
        </w:rPr>
        <w:t xml:space="preserve">Sept. 2021‑aou. 2022</w:t>
      </w:r>
      <w:r>
        <w:rPr/>
        <w:t xml:space="preserve"> : A.T.E.R. (Attaché Temporaire d’Enseignement et de Recherche) à l’U.F.R. de philosophie de l’Université Paris 1 Panthéon-Sorbonne, attaché à Gramata (composante de l’UMR 7219 Sphère).</w:t>
      </w:r>
    </w:p>
    <w:p>
      <w:pPr/>
      <w:r>
        <w:rPr/>
        <w:t xml:space="preserve">  </w:t>
      </w:r>
      <w:r>
        <w:rPr>
          <w:b w:val="1"/>
          <w:bCs w:val="1"/>
        </w:rPr>
        <w:t xml:space="preserve">Sept. 2018‑aou. 2021</w:t>
      </w:r>
      <w:r>
        <w:rPr/>
        <w:t xml:space="preserve"> : Contrat Doctoral avec mission d'enseignement à l’U.F.R. de philosophie de l'Université Paris 1 Panthéon-Sorbonne, attaché à Gramata (composante de l’UMR 7219 Sphère).</w:t>
      </w:r>
    </w:p>
    <w:p>
      <w:pPr>
        <w:pStyle w:val="Heading3"/>
      </w:pPr>
      <w:r>
        <w:rPr/>
        <w:t xml:space="preserve">Diplômes et formations</w:t>
      </w:r>
    </w:p>
    <w:p>
      <w:pPr/>
      <w:r>
        <w:rPr/>
        <w:t xml:space="preserve">  </w:t>
      </w:r>
      <w:r>
        <w:rPr>
          <w:b w:val="1"/>
          <w:bCs w:val="1"/>
        </w:rPr>
        <w:t xml:space="preserve">Janv. 2023 :</w:t>
      </w:r>
      <w:r>
        <w:rPr/>
        <w:t xml:space="preserve"> Qualification aux fonctions de maître de conférences (CNU, section 17, philosophie).</w:t>
      </w:r>
    </w:p>
    <w:p>
      <w:pPr/>
      <w:r>
        <w:rPr/>
        <w:t xml:space="preserve">  </w:t>
      </w:r>
      <w:r>
        <w:rPr>
          <w:b w:val="1"/>
          <w:bCs w:val="1"/>
        </w:rPr>
        <w:t xml:space="preserve">30 septembre 2022 :</w:t>
      </w:r>
      <w:r>
        <w:rPr/>
        <w:t xml:space="preserve"> Titre de Docteur en Philosophie de l’université Paris 1 Panthéon-Sorbonne et de l’Università Ca’Foscari (Dottore di ricerca, Ciclo XXXIV) obtenu avec la mention « con laude » (mention la plus élevée dans la procédure de Ca’Foscari).Titre de la thèse de doctorat : L’Unité de la forme, sur les parties de la substance formelle chez Aristote, sous la codirection de Pierre‑Marie Morel (Université Paris 1) et de Francesca Masi (Université Ca’Foscari), soutenue publiquement devant un jury présidé par David Lefebvre (Sorbonne Université) et composé de :  - Maddalena BONELLI (Professeure associée, Université de Bergame), rapporteur,  - Francesco FRONTEROTTA (Professeur ordinaire, Université Sapienza de Rome),  - Annick JAULIN (Professeure émérite, Unviersité Paris 1),  - David LEFEBVRE (Professeur des universités, Sorbonne Université), rapporteur, président du jury,  - Francesca MASI (Professeure associée, Université Ca’Foscari de Venise), directrice,  - Pierre-Marie MOREL (Professeur des universités, Université Paris 1), directeur.</w:t>
      </w:r>
    </w:p>
    <w:p>
      <w:pPr/>
      <w:r>
        <w:rPr/>
        <w:t xml:space="preserve">  </w:t>
      </w:r>
      <w:r>
        <w:rPr>
          <w:b w:val="1"/>
          <w:bCs w:val="1"/>
        </w:rPr>
        <w:t xml:space="preserve">Sept. 2018-sept. 2022</w:t>
      </w:r>
      <w:r>
        <w:rPr/>
        <w:t xml:space="preserve"> : Doctorat international de philosophieUniversité de Paris 1 Panthéon-Sorbonne et l’Université Ca'Foscari de Venise.</w:t>
      </w:r>
    </w:p>
    <w:p>
      <w:pPr/>
      <w:r>
        <w:rPr/>
        <w:t xml:space="preserve">  **Juin 2018 **: Admission au concours externe de l’agrégation de philosophie, spécialité grec ancien.</w:t>
      </w:r>
    </w:p>
    <w:p>
      <w:pPr/>
      <w:r>
        <w:rPr/>
        <w:t xml:space="preserve">  </w:t>
      </w:r>
      <w:r>
        <w:rPr>
          <w:b w:val="1"/>
          <w:bCs w:val="1"/>
        </w:rPr>
        <w:t xml:space="preserve">Sept. 2015-juin 2017</w:t>
      </w:r>
      <w:r>
        <w:rPr/>
        <w:t xml:space="preserve"> : Master de Philosophie, parcours Histoire de la philosophie, mention Très Bien.Université Paris 1 Panthéon-Sorbonne.Sujet du mémoire 2016‑2017 (M2) : « L'Équivocité de la matière chez Aristote ». Mémoire de recherche soutenu le 22 juin 2017 devant un jury composé de Pierre‑Marie Morel (Université Paris 1, directeur) et Dimitri El‑Murr (Université de Paris 1, assesseur).Sujet de mémoire 2015‑2016 (M1) : « La τέχνη face à la φύσις chez Aristote : de la comparaison à la continuité », sous la direction de Pierre‑Marie Morel (Université Paris 1).</w:t>
      </w:r>
    </w:p>
    <w:p>
      <w:pPr/>
      <w:r>
        <w:rPr/>
        <w:t xml:space="preserve">  </w:t>
      </w:r>
      <w:r>
        <w:rPr>
          <w:b w:val="1"/>
          <w:bCs w:val="1"/>
        </w:rPr>
        <w:t xml:space="preserve">Sept. 2012‑juin 2015</w:t>
      </w:r>
      <w:r>
        <w:rPr/>
        <w:t xml:space="preserve"> : Licence de Philosophie.Université Pierre Mendès‑France, Grenoble.</w:t>
      </w:r>
    </w:p>
    <w:p>
      <w:pPr/>
      <w:r>
        <w:rPr/>
        <w:t xml:space="preserve">  </w:t>
      </w:r>
      <w:r>
        <w:rPr>
          <w:b w:val="1"/>
          <w:bCs w:val="1"/>
        </w:rPr>
        <w:t xml:space="preserve">Sept. 2012‑juin 2015</w:t>
      </w:r>
      <w:r>
        <w:rPr/>
        <w:t xml:space="preserve"> : Classe préparatoire littéraire aux Grandes Écoles (Lettres supérieures, Lettres spécialisées en philosophie).Lycée Champollion, Grenoble,Options : anglais, italien, grec (L1/L2/L3) et latin (L1).</w:t>
      </w:r>
    </w:p>
    <w:p>
      <w:pPr/>
      <w:r>
        <w:rPr/>
        <w:t xml:space="preserve">  </w:t>
      </w:r>
      <w:r>
        <w:rPr>
          <w:b w:val="1"/>
          <w:bCs w:val="1"/>
        </w:rPr>
        <w:t xml:space="preserve">Juin 2012</w:t>
      </w:r>
      <w:r>
        <w:rPr/>
        <w:t xml:space="preserve"> : Baccalauréat Général, série L, mention Très Bien.Lycée Camille Vernet de Valence (26).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Sens et usages de l’un chez Aristote. Perspectives psychologiques, métaphysiques et éthiques</w:t>
              </w:r>
            </w:hyperlink>
          </w:p>
          <w:p>
            <w:pPr/>
            <w:hyperlink r:id="rId9" w:history="1">
              <w:r>
                <w:rPr>
                  <w:color w:val="#410a8c"/>
                  <w:u w:val="single"/>
                </w:rPr>
                <w:t xml:space="preserve">Luca Torrente</w:t>
              </w:r>
            </w:hyperlink>
            <w:r>
              <w:rPr/>
              <w:t xml:space="preserve">,</w:t>
            </w:r>
            <w:hyperlink r:id="rId10" w:history="1">
              <w:r>
                <w:rPr>
                  <w:color w:val="#410a8c"/>
                  <w:u w:val="single"/>
                </w:rPr>
                <w:t xml:space="preserve">Ulysse Chaintreuil</w:t>
              </w:r>
            </w:hyperlink>
            <w:r>
              <w:rPr/>
              <w:t xml:space="preserve">,</w:t>
            </w:r>
            <w:hyperlink r:id="rId11" w:history="1">
              <w:r>
                <w:rPr>
                  <w:color w:val="#410a8c"/>
                  <w:u w:val="single"/>
                </w:rPr>
                <w:t xml:space="preserve">Taha Karagöz</w:t>
              </w:r>
            </w:hyperlink>
          </w:p>
          <w:p>
            <w:pPr/>
            <w:r>
              <w:rPr/>
              <w:t xml:space="preserve">Editions Ousia, 2025, 9782870602034</w:t>
            </w:r>
          </w:p>
          <w:p>
            <w:pPr/>
            <w:r>
              <w:rPr/>
              <w:t xml:space="preserve">Ouvrages</w:t>
            </w:r>
          </w:p>
          <w:p>
            <w:pPr/>
            <w:hyperlink r:id="rId8" w:history="1">
              <w:r>
                <w:rPr>
                  <w:color w:val="#410a8c"/>
                  <w:u w:val="single"/>
                </w:rPr>
                <w:t xml:space="preserve">hal-05375495v1</w:t>
              </w:r>
            </w:hyperlink>
          </w:p>
        </w:tc>
      </w:tr>
      <w:tr>
        <w:trPr/>
        <w:tc>
          <w:tcPr>
            <w:noWrap/>
          </w:tcPr>
          <w:p>
            <w:pPr>
              <w:spacing w:after="200"/>
            </w:pPr>
            <w:hyperlink r:id="rId12" w:history="1">
              <w:r>
                <w:rPr>
                  <w:color w:val="1e198e"/>
                  <w:b w:val="1"/>
                  <w:bCs w:val="1"/>
                  <w:u w:val="single"/>
                </w:rPr>
                <w:t xml:space="preserve">L'Unité de la forme, L'ontologie d'Aristote et le défi de la complexité</w:t>
              </w:r>
            </w:hyperlink>
          </w:p>
          <w:p>
            <w:pPr/>
            <w:hyperlink r:id="rId10" w:history="1">
              <w:r>
                <w:rPr>
                  <w:color w:val="#410a8c"/>
                  <w:u w:val="single"/>
                </w:rPr>
                <w:t xml:space="preserve">Ulysse Chaintreuil</w:t>
              </w:r>
            </w:hyperlink>
          </w:p>
          <w:p>
            <w:pPr/>
            <w:r>
              <w:rPr/>
              <w:t xml:space="preserve">Classiques Garnier, 60, 2024, Les Anciens et les Modernes - Études de philosophie, Pierre-Marie Morel; Chantal Jaquet, 978-2-406-16786-0. </w:t>
            </w:r>
            <w:hyperlink r:id="rId13" w:history="1">
              <w:r>
                <w:rPr>
                  <w:color w:val="#410a8c"/>
                  <w:u w:val="single"/>
                </w:rPr>
                <w:t xml:space="preserve">⟨10.48611/isbn.978-2-406-16788-4⟩</w:t>
              </w:r>
            </w:hyperlink>
          </w:p>
          <w:p>
            <w:pPr/>
            <w:r>
              <w:rPr/>
              <w:t xml:space="preserve">Ouvrages</w:t>
            </w:r>
          </w:p>
          <w:p>
            <w:pPr/>
            <w:hyperlink r:id="rId12" w:history="1">
              <w:r>
                <w:rPr>
                  <w:color w:val="#410a8c"/>
                  <w:u w:val="single"/>
                </w:rPr>
                <w:t xml:space="preserve">hal-04592722v1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Diairesis : La division chez Platon et Aristote</w:t>
              </w:r>
            </w:hyperlink>
          </w:p>
          <w:p>
            <w:pPr/>
            <w:hyperlink r:id="rId10" w:history="1">
              <w:r>
                <w:rPr>
                  <w:color w:val="#410a8c"/>
                  <w:u w:val="single"/>
                </w:rPr>
                <w:t xml:space="preserve">Ulysse Chaintreuil</w:t>
              </w:r>
            </w:hyperlink>
            <w:r>
              <w:rPr/>
              <w:t xml:space="preserve">,</w:t>
            </w:r>
            <w:hyperlink r:id="rId15" w:history="1">
              <w:r>
                <w:rPr>
                  <w:color w:val="#410a8c"/>
                  <w:u w:val="single"/>
                </w:rPr>
                <w:t xml:space="preserve">Marion Pollaert</w:t>
              </w:r>
            </w:hyperlink>
          </w:p>
          <w:p>
            <w:pPr/>
            <w:r>
              <w:rPr>
                <w:i w:val="1"/>
                <w:iCs w:val="1"/>
              </w:rPr>
              <w:t xml:space="preserve">Philonsorbonne</w:t>
            </w:r>
            <w:r>
              <w:rPr/>
              <w:t xml:space="preserve">, 2024, 18, pp.95 - 104. </w:t>
            </w:r>
            <w:hyperlink r:id="rId16" w:history="1">
              <w:r>
                <w:rPr>
                  <w:color w:val="#410a8c"/>
                  <w:u w:val="single"/>
                </w:rPr>
                <w:t xml:space="preserve">⟨10.4000/11rzc⟩</w:t>
              </w:r>
            </w:hyperlink>
          </w:p>
          <w:p>
            <w:pPr/>
            <w:r>
              <w:rPr/>
              <w:t xml:space="preserve">Article dans une revue</w:t>
            </w:r>
          </w:p>
          <w:p>
            <w:pPr/>
            <w:hyperlink r:id="rId14" w:history="1">
              <w:r>
                <w:rPr>
                  <w:color w:val="#410a8c"/>
                  <w:u w:val="single"/>
                </w:rPr>
                <w:t xml:space="preserve">hal-04618686v1</w:t>
              </w:r>
            </w:hyperlink>
          </w:p>
        </w:tc>
      </w:tr>
      <w:tr>
        <w:trPr/>
        <w:tc>
          <w:tcPr>
            <w:noWrap/>
          </w:tcPr>
          <w:p>
            <w:pPr>
              <w:spacing w:after="200"/>
            </w:pPr>
            <w:hyperlink r:id="rId17" w:history="1">
              <w:r>
                <w:rPr>
                  <w:color w:val="1e198e"/>
                  <w:b w:val="1"/>
                  <w:bCs w:val="1"/>
                  <w:u w:val="single"/>
                </w:rPr>
                <w:t xml:space="preserve">Gweltaz Guyomarc’h , Claire Louguet , Charlotte Murgier (dir.), Aristote et l’âme humaine, lectures de De anima III offertes à Michel Crubellier , Louvain, Peeters, « Aristote. Traductions et Études », 2020, xii ‑374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2023, 120 (4), pp.572-573. </w:t>
            </w:r>
            <w:hyperlink r:id="rId18" w:history="1">
              <w:r>
                <w:rPr>
                  <w:color w:val="#410a8c"/>
                  <w:u w:val="single"/>
                </w:rPr>
                <w:t xml:space="preserve">⟨10.3917/rmm.234.0572⟩</w:t>
              </w:r>
            </w:hyperlink>
          </w:p>
          <w:p>
            <w:pPr/>
            <w:r>
              <w:rPr/>
              <w:t xml:space="preserve">Article dans une revue</w:t>
            </w:r>
            <w:r>
              <w:rPr/>
              <w:t xml:space="preserve"> (compte-rendu de lecture)</w:t>
            </w:r>
          </w:p>
          <w:p>
            <w:pPr/>
            <w:hyperlink r:id="rId17" w:history="1">
              <w:r>
                <w:rPr>
                  <w:color w:val="#410a8c"/>
                  <w:u w:val="single"/>
                </w:rPr>
                <w:t xml:space="preserve">hal-04325072v1</w:t>
              </w:r>
            </w:hyperlink>
          </w:p>
        </w:tc>
      </w:tr>
      <w:tr>
        <w:trPr/>
        <w:tc>
          <w:tcPr>
            <w:noWrap/>
          </w:tcPr>
          <w:p>
            <w:pPr>
              <w:spacing w:after="200"/>
            </w:pPr>
            <w:hyperlink r:id="rId19" w:history="1">
              <w:r>
                <w:rPr>
                  <w:color w:val="1e198e"/>
                  <w:b w:val="1"/>
                  <w:bCs w:val="1"/>
                  <w:u w:val="single"/>
                </w:rPr>
                <w:t xml:space="preserve">Pierre Pellegrin , Des animaux dans le monde . Cinq questions sur la biologie d’Aristote , Paris, CNRS Éditions, 2022, 320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2023, N° 120, pp.577-578. </w:t>
            </w:r>
            <w:hyperlink r:id="rId20" w:history="1">
              <w:r>
                <w:rPr>
                  <w:color w:val="#410a8c"/>
                  <w:u w:val="single"/>
                </w:rPr>
                <w:t xml:space="preserve">⟨10.3917/rmm.234.0577⟩</w:t>
              </w:r>
            </w:hyperlink>
          </w:p>
          <w:p>
            <w:pPr/>
            <w:r>
              <w:rPr/>
              <w:t xml:space="preserve">Article dans une revue</w:t>
            </w:r>
            <w:r>
              <w:rPr/>
              <w:t xml:space="preserve"> (compte-rendu de lecture)</w:t>
            </w:r>
          </w:p>
          <w:p>
            <w:pPr/>
            <w:hyperlink r:id="rId19" w:history="1">
              <w:r>
                <w:rPr>
                  <w:color w:val="#410a8c"/>
                  <w:u w:val="single"/>
                </w:rPr>
                <w:t xml:space="preserve">hal-04325074v1</w:t>
              </w:r>
            </w:hyperlink>
          </w:p>
        </w:tc>
      </w:tr>
      <w:tr>
        <w:trPr/>
        <w:tc>
          <w:tcPr>
            <w:noWrap/>
          </w:tcPr>
          <w:p>
            <w:pPr>
              <w:spacing w:after="200"/>
            </w:pPr>
            <w:hyperlink r:id="rId21" w:history="1">
              <w:r>
                <w:rPr>
                  <w:color w:val="1e198e"/>
                  <w:b w:val="1"/>
                  <w:bCs w:val="1"/>
                  <w:u w:val="single"/>
                </w:rPr>
                <w:t xml:space="preserve">Matière et définition</w:t>
              </w:r>
            </w:hyperlink>
          </w:p>
          <w:p>
            <w:pPr/>
            <w:hyperlink r:id="rId10" w:history="1">
              <w:r>
                <w:rPr>
                  <w:color w:val="#410a8c"/>
                  <w:u w:val="single"/>
                </w:rPr>
                <w:t xml:space="preserve">Ulysse Chaintreuil</w:t>
              </w:r>
            </w:hyperlink>
          </w:p>
          <w:p>
            <w:pPr/>
            <w:r>
              <w:rPr>
                <w:i w:val="1"/>
                <w:iCs w:val="1"/>
              </w:rPr>
              <w:t xml:space="preserve">Philosophie antique - problèmes, renaissances, usages </w:t>
            </w:r>
            <w:r>
              <w:rPr/>
              <w:t xml:space="preserve">, 2023, 23, pp.165-190. </w:t>
            </w:r>
            <w:hyperlink r:id="rId22" w:history="1">
              <w:r>
                <w:rPr>
                  <w:color w:val="#410a8c"/>
                  <w:u w:val="single"/>
                </w:rPr>
                <w:t xml:space="preserve">⟨10.4000/philosant.7673⟩</w:t>
              </w:r>
            </w:hyperlink>
          </w:p>
          <w:p>
            <w:pPr/>
            <w:r>
              <w:rPr/>
              <w:t xml:space="preserve">Article dans une revue</w:t>
            </w:r>
          </w:p>
          <w:p>
            <w:pPr/>
            <w:hyperlink r:id="rId21" w:history="1">
              <w:r>
                <w:rPr>
                  <w:color w:val="#410a8c"/>
                  <w:u w:val="single"/>
                </w:rPr>
                <w:t xml:space="preserve">hal-04406469v1</w:t>
              </w:r>
            </w:hyperlink>
          </w:p>
        </w:tc>
      </w:tr>
      <w:tr>
        <w:trPr/>
        <w:tc>
          <w:tcPr>
            <w:noWrap/>
          </w:tcPr>
          <w:p>
            <w:pPr>
              <w:spacing w:after="200"/>
            </w:pPr>
            <w:hyperlink r:id="rId23" w:history="1">
              <w:r>
                <w:rPr>
                  <w:color w:val="1e198e"/>
                  <w:b w:val="1"/>
                  <w:bCs w:val="1"/>
                  <w:u w:val="single"/>
                </w:rPr>
                <w:t xml:space="preserve">La structure cachée du definiens aristotélicien : à propos de la prédication hylémorphique</w:t>
              </w:r>
            </w:hyperlink>
          </w:p>
          <w:p>
            <w:pPr/>
            <w:hyperlink r:id="rId10" w:history="1">
              <w:r>
                <w:rPr>
                  <w:color w:val="#410a8c"/>
                  <w:u w:val="single"/>
                </w:rPr>
                <w:t xml:space="preserve">Ulysse Chaintreuil</w:t>
              </w:r>
            </w:hyperlink>
          </w:p>
          <w:p>
            <w:pPr/>
            <w:r>
              <w:rPr>
                <w:i w:val="1"/>
                <w:iCs w:val="1"/>
              </w:rPr>
              <w:t xml:space="preserve">Philonsorbonne</w:t>
            </w:r>
            <w:r>
              <w:rPr/>
              <w:t xml:space="preserve">, 2022, 16, pp.53-65. </w:t>
            </w:r>
            <w:hyperlink r:id="rId24" w:history="1">
              <w:r>
                <w:rPr>
                  <w:color w:val="#410a8c"/>
                  <w:u w:val="single"/>
                </w:rPr>
                <w:t xml:space="preserve">⟨10.4000/philonsorbonne.2124⟩</w:t>
              </w:r>
            </w:hyperlink>
          </w:p>
          <w:p>
            <w:pPr/>
            <w:r>
              <w:rPr/>
              <w:t xml:space="preserve">Article dans une revue</w:t>
            </w:r>
          </w:p>
          <w:p>
            <w:pPr/>
            <w:hyperlink r:id="rId23" w:history="1">
              <w:r>
                <w:rPr>
                  <w:color w:val="#410a8c"/>
                  <w:u w:val="single"/>
                </w:rPr>
                <w:t xml:space="preserve">hal-04406443v1</w:t>
              </w:r>
            </w:hyperlink>
          </w:p>
        </w:tc>
      </w:tr>
      <w:tr>
        <w:trPr/>
        <w:tc>
          <w:tcPr>
            <w:noWrap/>
          </w:tcPr>
          <w:p>
            <w:pPr>
              <w:spacing w:after="200"/>
            </w:pPr>
            <w:hyperlink r:id="rId25" w:history="1">
              <w:r>
                <w:rPr>
                  <w:color w:val="1e198e"/>
                  <w:b w:val="1"/>
                  <w:bCs w:val="1"/>
                  <w:u w:val="single"/>
                </w:rPr>
                <w:t xml:space="preserve">Giovanna R. Giardina (dir.), To Metron , Sur la notion de mesure dans la philosophie d’Aristote , Paris-Bruxelles, Vrin-Ousia, 2020, 250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2022, N° 116 (4), pp.599-602. </w:t>
            </w:r>
            <w:hyperlink r:id="rId26" w:history="1">
              <w:r>
                <w:rPr>
                  <w:color w:val="#410a8c"/>
                  <w:u w:val="single"/>
                </w:rPr>
                <w:t xml:space="preserve">⟨10.3917/rmm.224.0599⟩</w:t>
              </w:r>
            </w:hyperlink>
          </w:p>
          <w:p>
            <w:pPr/>
            <w:r>
              <w:rPr/>
              <w:t xml:space="preserve">Article dans une revue</w:t>
            </w:r>
            <w:r>
              <w:rPr/>
              <w:t xml:space="preserve"> (compte-rendu de lecture)</w:t>
            </w:r>
          </w:p>
          <w:p>
            <w:pPr/>
            <w:hyperlink r:id="rId25" w:history="1">
              <w:r>
                <w:rPr>
                  <w:color w:val="#410a8c"/>
                  <w:u w:val="single"/>
                </w:rPr>
                <w:t xml:space="preserve">hal-04325069v1</w:t>
              </w:r>
            </w:hyperlink>
          </w:p>
        </w:tc>
      </w:tr>
      <w:tr>
        <w:trPr/>
        <w:tc>
          <w:tcPr>
            <w:noWrap/>
          </w:tcPr>
          <w:p>
            <w:pPr>
              <w:spacing w:after="200"/>
            </w:pPr>
            <w:hyperlink r:id="rId27" w:history="1">
              <w:r>
                <w:rPr>
                  <w:color w:val="1e198e"/>
                  <w:b w:val="1"/>
                  <w:bCs w:val="1"/>
                  <w:u w:val="single"/>
                </w:rPr>
                <w:t xml:space="preserve">Sylvain Delcomminette , Raphaël Van Daele (dir.), La Méthode de division de Platon à Érigène , Paris, Vrin, Annales de l’institut de philosophie et des sciences morales, 2020, 194 p.</w:t>
              </w:r>
            </w:hyperlink>
          </w:p>
          <w:p>
            <w:pPr/>
            <w:hyperlink r:id="rId10" w:history="1">
              <w:r>
                <w:rPr>
                  <w:color w:val="#410a8c"/>
                  <w:u w:val="single"/>
                </w:rPr>
                <w:t xml:space="preserve">Ulysse Chaintreuil</w:t>
              </w:r>
            </w:hyperlink>
          </w:p>
          <w:p>
            <w:pPr/>
            <w:r>
              <w:rPr>
                <w:i w:val="1"/>
                <w:iCs w:val="1"/>
              </w:rPr>
              <w:t xml:space="preserve">Revue de Métaphysique et de Morale</w:t>
            </w:r>
            <w:r>
              <w:rPr/>
              <w:t xml:space="preserve">, 2022, 116 (4), pp.593-595. </w:t>
            </w:r>
            <w:hyperlink r:id="rId28" w:history="1">
              <w:r>
                <w:rPr>
                  <w:color w:val="#410a8c"/>
                  <w:u w:val="single"/>
                </w:rPr>
                <w:t xml:space="preserve">⟨10.3917/rmm.224.0593⟩</w:t>
              </w:r>
            </w:hyperlink>
          </w:p>
          <w:p>
            <w:pPr/>
            <w:r>
              <w:rPr/>
              <w:t xml:space="preserve">Article dans une revue</w:t>
            </w:r>
            <w:r>
              <w:rPr/>
              <w:t xml:space="preserve"> (compte-rendu de lecture)</w:t>
            </w:r>
          </w:p>
          <w:p>
            <w:pPr/>
            <w:hyperlink r:id="rId27" w:history="1">
              <w:r>
                <w:rPr>
                  <w:color w:val="#410a8c"/>
                  <w:u w:val="single"/>
                </w:rPr>
                <w:t xml:space="preserve">hal-04325064v1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Greek and Hellenistic Transformative Philosophies</w:t>
              </w:r>
            </w:hyperlink>
          </w:p>
          <w:p>
            <w:pPr/>
            <w:hyperlink r:id="rId30" w:history="1">
              <w:r>
                <w:rPr>
                  <w:color w:val="#410a8c"/>
                  <w:u w:val="single"/>
                </w:rPr>
                <w:t xml:space="preserve">Christelle Veillard</w:t>
              </w:r>
            </w:hyperlink>
            <w:r>
              <w:rPr/>
              <w:t xml:space="preserve">,</w:t>
            </w:r>
            <w:hyperlink r:id="rId10" w:history="1">
              <w:r>
                <w:rPr>
                  <w:color w:val="#410a8c"/>
                  <w:u w:val="single"/>
                </w:rPr>
                <w:t xml:space="preserve">Ulysse Chaintreuil</w:t>
              </w:r>
            </w:hyperlink>
            <w:r>
              <w:rPr/>
              <w:t xml:space="preserve">,</w:t>
            </w:r>
            <w:hyperlink r:id="rId31" w:history="1">
              <w:r>
                <w:rPr>
                  <w:color w:val="#410a8c"/>
                  <w:u w:val="single"/>
                </w:rPr>
                <w:t xml:space="preserve">Ada Bronowski</w:t>
              </w:r>
            </w:hyperlink>
            <w:r>
              <w:rPr/>
              <w:t xml:space="preserve">,</w:t>
            </w:r>
            <w:hyperlink r:id="rId32" w:history="1">
              <w:r>
                <w:rPr>
                  <w:color w:val="#410a8c"/>
                  <w:u w:val="single"/>
                </w:rPr>
                <w:t xml:space="preserve">Stéphane Marchand</w:t>
              </w:r>
            </w:hyperlink>
          </w:p>
          <w:p>
            <w:pPr/>
            <w:r>
              <w:rPr>
                <w:i w:val="1"/>
                <w:iCs w:val="1"/>
              </w:rPr>
              <w:t xml:space="preserve">Handbook of Transformative Philosophy</w:t>
            </w:r>
            <w:r>
              <w:rPr/>
              <w:t xml:space="preserve">, Springer Nature Switzerland, pp.1-30, 2025, Handbooks in Philosophy, </w:t>
            </w:r>
            <w:hyperlink r:id="rId33" w:history="1">
              <w:r>
                <w:rPr>
                  <w:color w:val="#410a8c"/>
                  <w:u w:val="single"/>
                </w:rPr>
                <w:t xml:space="preserve">⟨10.1007/978-3-031-65279-0_2-1⟩</w:t>
              </w:r>
            </w:hyperlink>
          </w:p>
          <w:p>
            <w:pPr/>
            <w:r>
              <w:rPr/>
              <w:t xml:space="preserve">Chapitre d'ouvrage</w:t>
            </w:r>
          </w:p>
          <w:p>
            <w:pPr/>
            <w:hyperlink r:id="rId29" w:history="1">
              <w:r>
                <w:rPr>
                  <w:color w:val="#410a8c"/>
                  <w:u w:val="single"/>
                </w:rPr>
                <w:t xml:space="preserve">hal-05332266v1</w:t>
              </w:r>
            </w:hyperlink>
          </w:p>
        </w:tc>
      </w:tr>
      <w:tr>
        <w:trPr/>
        <w:tc>
          <w:tcPr>
            <w:noWrap/>
          </w:tcPr>
          <w:p>
            <w:pPr>
              <w:spacing w:after="200"/>
            </w:pPr>
            <w:hyperlink r:id="rId34" w:history="1">
              <w:r>
                <w:rPr>
                  <w:color w:val="1e198e"/>
                  <w:b w:val="1"/>
                  <w:bCs w:val="1"/>
                  <w:u w:val="single"/>
                </w:rPr>
                <w:t xml:space="preserve">« La paix chez Aristote : fin de la guerre et condition de la vie heureuse »</w:t>
              </w:r>
            </w:hyperlink>
          </w:p>
          <w:p>
            <w:pPr/>
            <w:hyperlink r:id="rId35" w:history="1">
              <w:r>
                <w:rPr>
                  <w:color w:val="#410a8c"/>
                  <w:u w:val="single"/>
                </w:rPr>
                <w:t xml:space="preserve">Esther Rogan</w:t>
              </w:r>
            </w:hyperlink>
            <w:r>
              <w:rPr/>
              <w:t xml:space="preserve">,</w:t>
            </w:r>
            <w:hyperlink r:id="rId10" w:history="1">
              <w:r>
                <w:rPr>
                  <w:color w:val="#410a8c"/>
                  <w:u w:val="single"/>
                </w:rPr>
                <w:t xml:space="preserve">Ulysse Chaintreuil</w:t>
              </w:r>
            </w:hyperlink>
          </w:p>
          <w:p>
            <w:pPr/>
            <w:r>
              <w:rPr/>
              <w:t xml:space="preserve">Ulysse Chaintreuil et Louis Rouquayrol. </w:t>
            </w:r>
            <w:r>
              <w:rPr>
                <w:i w:val="1"/>
                <w:iCs w:val="1"/>
              </w:rPr>
              <w:t xml:space="preserve">La paix</w:t>
            </w:r>
            <w:r>
              <w:rPr/>
              <w:t xml:space="preserve">, Atlande, pp. 89-112, 2025</w:t>
            </w:r>
          </w:p>
          <w:p>
            <w:pPr/>
            <w:r>
              <w:rPr/>
              <w:t xml:space="preserve">Chapitre d'ouvrage</w:t>
            </w:r>
          </w:p>
          <w:p>
            <w:pPr/>
            <w:hyperlink r:id="rId34" w:history="1">
              <w:r>
                <w:rPr>
                  <w:color w:val="#410a8c"/>
                  <w:u w:val="single"/>
                </w:rPr>
                <w:t xml:space="preserve">hal-05549831v1</w:t>
              </w:r>
            </w:hyperlink>
          </w:p>
        </w:tc>
      </w:tr>
      <w:tr>
        <w:trPr/>
        <w:tc>
          <w:tcPr>
            <w:noWrap/>
          </w:tcPr>
          <w:p>
            <w:pPr>
              <w:spacing w:after="200"/>
            </w:pPr>
            <w:hyperlink r:id="rId36" w:history="1">
              <w:r>
                <w:rPr>
                  <w:color w:val="1e198e"/>
                  <w:b w:val="1"/>
                  <w:bCs w:val="1"/>
                  <w:u w:val="single"/>
                </w:rPr>
                <w:t xml:space="preserve">Ancient and Hellenistic Philosophy</w:t>
              </w:r>
            </w:hyperlink>
          </w:p>
          <w:p>
            <w:pPr/>
            <w:hyperlink r:id="rId30" w:history="1">
              <w:r>
                <w:rPr>
                  <w:color w:val="#410a8c"/>
                  <w:u w:val="single"/>
                </w:rPr>
                <w:t xml:space="preserve">Christelle Veillard</w:t>
              </w:r>
            </w:hyperlink>
            <w:r>
              <w:rPr/>
              <w:t xml:space="preserve">,</w:t>
            </w:r>
            <w:hyperlink r:id="rId32" w:history="1">
              <w:r>
                <w:rPr>
                  <w:color w:val="#410a8c"/>
                  <w:u w:val="single"/>
                </w:rPr>
                <w:t xml:space="preserve">Stéphane Marchand</w:t>
              </w:r>
            </w:hyperlink>
            <w:r>
              <w:rPr/>
              <w:t xml:space="preserve">,</w:t>
            </w:r>
            <w:hyperlink r:id="rId31" w:history="1">
              <w:r>
                <w:rPr>
                  <w:color w:val="#410a8c"/>
                  <w:u w:val="single"/>
                </w:rPr>
                <w:t xml:space="preserve">Ada Bronowski</w:t>
              </w:r>
            </w:hyperlink>
            <w:r>
              <w:rPr/>
              <w:t xml:space="preserve">,</w:t>
            </w:r>
            <w:hyperlink r:id="rId10" w:history="1">
              <w:r>
                <w:rPr>
                  <w:color w:val="#410a8c"/>
                  <w:u w:val="single"/>
                </w:rPr>
                <w:t xml:space="preserve">Ulysse Chaintreuil</w:t>
              </w:r>
            </w:hyperlink>
          </w:p>
          <w:p>
            <w:pPr/>
            <w:r>
              <w:rPr/>
              <w:t xml:space="preserve">Amir L. (dir.). </w:t>
            </w:r>
            <w:r>
              <w:rPr>
                <w:i w:val="1"/>
                <w:iCs w:val="1"/>
              </w:rPr>
              <w:t xml:space="preserve">The Handbook of Transformative Philosophy</w:t>
            </w:r>
            <w:r>
              <w:rPr/>
              <w:t xml:space="preserve">, Springer, chapter 1, In press</w:t>
            </w:r>
          </w:p>
          <w:p>
            <w:pPr/>
            <w:r>
              <w:rPr/>
              <w:t xml:space="preserve">Chapitre d'ouvrage</w:t>
            </w:r>
          </w:p>
          <w:p>
            <w:pPr/>
            <w:hyperlink r:id="rId36" w:history="1">
              <w:r>
                <w:rPr>
                  <w:color w:val="#410a8c"/>
                  <w:u w:val="single"/>
                </w:rPr>
                <w:t xml:space="preserve">hal-04314749v1</w:t>
              </w:r>
            </w:hyperlink>
          </w:p>
        </w:tc>
      </w:tr>
      <w:tr>
        <w:trPr/>
        <w:tc>
          <w:tcPr>
            <w:noWrap/>
          </w:tcPr>
          <w:p>
            <w:pPr>
              <w:spacing w:after="200"/>
            </w:pPr>
            <w:hyperlink r:id="rId37" w:history="1">
              <w:r>
                <w:rPr>
                  <w:color w:val="1e198e"/>
                  <w:b w:val="1"/>
                  <w:bCs w:val="1"/>
                  <w:u w:val="single"/>
                </w:rPr>
                <w:t xml:space="preserve">Aristote et la sensibilité : une faculté fondamentale</w:t>
              </w:r>
            </w:hyperlink>
          </w:p>
          <w:p>
            <w:pPr/>
            <w:hyperlink r:id="rId10" w:history="1">
              <w:r>
                <w:rPr>
                  <w:color w:val="#410a8c"/>
                  <w:u w:val="single"/>
                </w:rPr>
                <w:t xml:space="preserve">Ulysse Chaintreuil</w:t>
              </w:r>
            </w:hyperlink>
          </w:p>
          <w:p>
            <w:pPr/>
            <w:r>
              <w:rPr/>
              <w:t xml:space="preserve">Jean‑Baptiste Nanta; Stéphane Rey. </w:t>
            </w:r>
            <w:r>
              <w:rPr>
                <w:i w:val="1"/>
                <w:iCs w:val="1"/>
              </w:rPr>
              <w:t xml:space="preserve">La Sensibilité</w:t>
            </w:r>
            <w:r>
              <w:rPr/>
              <w:t xml:space="preserve">, Atlande, pp.101‑148, 2023</w:t>
            </w:r>
          </w:p>
          <w:p>
            <w:pPr/>
            <w:r>
              <w:rPr/>
              <w:t xml:space="preserve">Chapitre d'ouvrage</w:t>
            </w:r>
          </w:p>
          <w:p>
            <w:pPr/>
            <w:hyperlink r:id="rId37" w:history="1">
              <w:r>
                <w:rPr>
                  <w:color w:val="#410a8c"/>
                  <w:u w:val="single"/>
                </w:rPr>
                <w:t xml:space="preserve">hal-04325088v1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5495v1" TargetMode="External"/><Relationship Id="rId9" Type="http://schemas.openxmlformats.org/officeDocument/2006/relationships/hyperlink" Target="https://hal.science/search/index/?q=*&amp;authFullName_s=Luca Torrente" TargetMode="External"/><Relationship Id="rId10" Type="http://schemas.openxmlformats.org/officeDocument/2006/relationships/hyperlink" Target="https://hal.science/search/index/?q=*&amp;authFullName_s=Ulysse Chaintreuil" TargetMode="External"/><Relationship Id="rId11" Type="http://schemas.openxmlformats.org/officeDocument/2006/relationships/hyperlink" Target="https://hal.science/search/index/?q=*&amp;authFullName_s=Taha Karag&#246;z" TargetMode="External"/><Relationship Id="rId12" Type="http://schemas.openxmlformats.org/officeDocument/2006/relationships/hyperlink" Target="https://hal.science/hal-04592722v1" TargetMode="External"/><Relationship Id="rId13" Type="http://schemas.openxmlformats.org/officeDocument/2006/relationships/hyperlink" Target="https://dx.doi.org/10.48611/isbn.978-2-406-16788-4" TargetMode="External"/><Relationship Id="rId14" Type="http://schemas.openxmlformats.org/officeDocument/2006/relationships/hyperlink" Target="https://hal.science/hal-04618686v1" TargetMode="External"/><Relationship Id="rId15" Type="http://schemas.openxmlformats.org/officeDocument/2006/relationships/hyperlink" Target="https://hal.science/search/index/?q=*&amp;authFullName_s=Marion Pollaert" TargetMode="External"/><Relationship Id="rId16" Type="http://schemas.openxmlformats.org/officeDocument/2006/relationships/hyperlink" Target="https://dx.doi.org/10.4000/11rzc" TargetMode="External"/><Relationship Id="rId17" Type="http://schemas.openxmlformats.org/officeDocument/2006/relationships/hyperlink" Target="https://hal.science/hal-04325072v1" TargetMode="External"/><Relationship Id="rId18" Type="http://schemas.openxmlformats.org/officeDocument/2006/relationships/hyperlink" Target="https://dx.doi.org/10.3917/rmm.234.0572" TargetMode="External"/><Relationship Id="rId19" Type="http://schemas.openxmlformats.org/officeDocument/2006/relationships/hyperlink" Target="https://hal.science/hal-04325074v1" TargetMode="External"/><Relationship Id="rId20" Type="http://schemas.openxmlformats.org/officeDocument/2006/relationships/hyperlink" Target="https://dx.doi.org/10.3917/rmm.234.0577" TargetMode="External"/><Relationship Id="rId21" Type="http://schemas.openxmlformats.org/officeDocument/2006/relationships/hyperlink" Target="https://hal.science/hal-04406469v1" TargetMode="External"/><Relationship Id="rId22" Type="http://schemas.openxmlformats.org/officeDocument/2006/relationships/hyperlink" Target="https://dx.doi.org/10.4000/philosant.7673" TargetMode="External"/><Relationship Id="rId23" Type="http://schemas.openxmlformats.org/officeDocument/2006/relationships/hyperlink" Target="https://hal.science/hal-04406443v1" TargetMode="External"/><Relationship Id="rId24" Type="http://schemas.openxmlformats.org/officeDocument/2006/relationships/hyperlink" Target="https://dx.doi.org/10.4000/philonsorbonne.2124" TargetMode="External"/><Relationship Id="rId25" Type="http://schemas.openxmlformats.org/officeDocument/2006/relationships/hyperlink" Target="https://hal.science/hal-04325069v1" TargetMode="External"/><Relationship Id="rId26" Type="http://schemas.openxmlformats.org/officeDocument/2006/relationships/hyperlink" Target="https://dx.doi.org/10.3917/rmm.224.0599" TargetMode="External"/><Relationship Id="rId27" Type="http://schemas.openxmlformats.org/officeDocument/2006/relationships/hyperlink" Target="https://hal.science/hal-04325064v1" TargetMode="External"/><Relationship Id="rId28" Type="http://schemas.openxmlformats.org/officeDocument/2006/relationships/hyperlink" Target="https://dx.doi.org/10.3917/rmm.224.0593" TargetMode="External"/><Relationship Id="rId29" Type="http://schemas.openxmlformats.org/officeDocument/2006/relationships/hyperlink" Target="https://paris1.hal.science/hal-05332266v1" TargetMode="External"/><Relationship Id="rId30" Type="http://schemas.openxmlformats.org/officeDocument/2006/relationships/hyperlink" Target="https://hal.science/search/index/?q=*&amp;authFullName_s=Christelle Veillard" TargetMode="External"/><Relationship Id="rId31" Type="http://schemas.openxmlformats.org/officeDocument/2006/relationships/hyperlink" Target="https://hal.science/search/index/?q=*&amp;authFullName_s=Ada Bronowski" TargetMode="External"/><Relationship Id="rId32" Type="http://schemas.openxmlformats.org/officeDocument/2006/relationships/hyperlink" Target="https://hal.science/search/index/?q=*&amp;authFullName_s=St&#233;phane Marchand" TargetMode="External"/><Relationship Id="rId33" Type="http://schemas.openxmlformats.org/officeDocument/2006/relationships/hyperlink" Target="https://dx.doi.org/10.1007/978-3-031-65279-0_2-1" TargetMode="External"/><Relationship Id="rId34" Type="http://schemas.openxmlformats.org/officeDocument/2006/relationships/hyperlink" Target="https://sciencespo.hal.science/hal-05549831v1" TargetMode="External"/><Relationship Id="rId35" Type="http://schemas.openxmlformats.org/officeDocument/2006/relationships/hyperlink" Target="https://hal.science/search/index/?q=*&amp;authFullName_s=Esther Rogan" TargetMode="External"/><Relationship Id="rId36" Type="http://schemas.openxmlformats.org/officeDocument/2006/relationships/hyperlink" Target="https://hal.parisnanterre.fr/hal-04314749v1" TargetMode="External"/><Relationship Id="rId37" Type="http://schemas.openxmlformats.org/officeDocument/2006/relationships/hyperlink" Target="https://hal.science/hal-0432508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Ulysse Chaintreuil</dc:title>
  <dc:description>CV</dc:description>
  <dc:subject/>
  <cp:keywords/>
  <cp:category/>
  <cp:lastModifiedBy/>
  <dcterms:created xsi:type="dcterms:W3CDTF">2026-03-30T18:04:55+02:00</dcterms:created>
  <dcterms:modified xsi:type="dcterms:W3CDTF">2026-03-30T18:04:55+02:00</dcterms:modified>
</cp:coreProperties>
</file>

<file path=docProps/custom.xml><?xml version="1.0" encoding="utf-8"?>
<Properties xmlns="http://schemas.openxmlformats.org/officeDocument/2006/custom-properties" xmlns:vt="http://schemas.openxmlformats.org/officeDocument/2006/docPropsVTypes"/>
</file>