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Baumstark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transition écologique chez les associations d'éducation populaire et la Ville de Lyon. Comprendre les transitions plus que les inventorier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Baumstark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 : bulletin de l'Institut d'histoire contemporaine</w:t>
            </w:r>
            <w:r>
              <w:rPr/>
              <w:t xml:space="preserve">, 2025, Produire, traiter et diffuser les données : les enjeux pour les SHS, 22, http://tristan.u-bourgogne.fr/CGC/prodscientifique/TC/sommaires_nouvelle_serie.html#n22_2025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Suivre la transition écologique chez les associations d’éducation populaire et la Ville de Lyon. Partir des pratiques quand les mots ne suffisent plus.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Baumstark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hal-04878980v1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49908v1" TargetMode="External"/><Relationship Id="rId8" Type="http://schemas.openxmlformats.org/officeDocument/2006/relationships/hyperlink" Target="https://hal.science/search/index/?q=*&amp;authFullName_s=Valentin Baumstark" TargetMode="External"/><Relationship Id="rId9" Type="http://schemas.openxmlformats.org/officeDocument/2006/relationships/hyperlink" Target="https://hal.science/hal-0487898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Baumstark</dc:title>
  <dc:description>CV</dc:description>
  <dc:subject/>
  <cp:keywords/>
  <cp:category/>
  <cp:lastModifiedBy/>
  <dcterms:created xsi:type="dcterms:W3CDTF">2026-05-01T18:36:57+02:00</dcterms:created>
  <dcterms:modified xsi:type="dcterms:W3CDTF">2026-05-01T18:36:57+02:00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