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Valeria Tettamanti </w:t>
      </w:r>
      <w:r>
        <w:rPr>
          <w:color w:val="641e6e"/>
        </w:rPr>
        <w:t xml:space="preserve">ATER en Études italiennesUniversité de Poitiers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 du Marquis de Roccaverdina (1903) : genèse éditoriale d’une marginalisation « élitiste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Valeria Tettamanti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PRISMI : Revue d'études italiennes</w:t>
            </w:r>
            <w:r>
              <w:rPr/>
              <w:t xml:space="preserve">, 2025, 6, pp.141-165.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⟨10.4000/154t0⟩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hal-05389050v1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pour une génétique comparée : Capuana et Zola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Valeria Tettamanti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Naturalistes</w:t>
            </w:r>
            <w:r>
              <w:rPr/>
              <w:t xml:space="preserve">, 2025, 71e Année (99)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hal-05292007v1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Sicilia «sincera» di Luigi Capuana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Valeria Tettamanti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2024, Mezzogiorno, subalternité et folklore (de l’Unité aux années 1950) / Mezzogiorno, subalternità e folklore (dall’Unità agli anni 1950) / Mezzogiorno, Subalternity and Folklore (from Unity to the 1950s), 33,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⟨10.4000/12ylg⟩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hal-04855136v1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dialogue entre roman et ethnographie chez Zola : le lieu d'une réflexivité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Valeria Tettamanti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2024, Le dialogue romanesque, 2024/2 (204), pp.70-78.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⟨10.3917/rom.204.0070⟩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hal-04604663v1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Parlamento degli invisibili: Note sull’estetica “ingenua” del progetto di Pierre Rosanvallon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Valeria Tettamanti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Dive-In – An International Journal on Diversity and Inclusion</w:t>
            </w:r>
            <w:r>
              <w:rPr/>
              <w:t xml:space="preserve">, 2023,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⟨10.6092/issn.2785-3233/17015⟩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hal-04417226v1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Usure et dégradation des couleurs chez Zola et Pardo Bazán : des taches aux marques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Valeria Tettamanti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Francofonia - Studi e ricerche sulle letterature di lingua francese</w:t>
            </w:r>
            <w:r>
              <w:rPr/>
              <w:t xml:space="preserve">, 2022, 82, pp.83-99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hal-04140047v1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Carnevale delle cigarreras ne La Tribuna: un’estetica sociale dell’“eteroclito”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Valeria Tettamanti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Rivista di Filologia e Letterature Ispaniche</w:t>
            </w:r>
            <w:r>
              <w:rPr/>
              <w:t xml:space="preserve">, 2021, XXIV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hal-04140050v1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(Dis)simuler l’enquête ethnographique en régime naturaliste. Le cas de La Bête humaine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Valeria Tettamanti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Mulhousiens</w:t>
            </w:r>
            <w:r>
              <w:rPr/>
              <w:t xml:space="preserve">, 2021,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hal-04140056v1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désir du Neutre et le Singulier. Notes sur les apories d'un appétit éthique chez Barthes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Valeria Tettamanti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Now. Journal of Literature, Critique, and Thought</w:t>
            </w:r>
            <w:r>
              <w:rPr/>
              <w:t xml:space="preserve">, 2020, 3 (1), p. 120-137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hal-04140051v1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viaggio di Gulliver verso una (im)possibile cultura europea (1961-1963)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Valeria Tettamanti</w:t>
              </w:r>
            </w:hyperlink>
          </w:p>
          <w:p>
            <w:pPr/>
            <w:r>
              <w:rPr/>
              <w:t xml:space="preserve">Edizioni Pendragon. 222 p., 2021, 978-88-3364-365-6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hal-04140041v1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société : le naturalisme français dans l’hebdomadaire italien &amp;lt;i&amp;gt;Il Fanfulla della domenica&amp;lt;/i&amp;gt;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Valeria Tettamanti</w:t>
              </w:r>
            </w:hyperlink>
          </w:p>
          <w:p>
            <w:pPr/>
            <w:r>
              <w:rPr/>
              <w:t xml:space="preserve">Aurélie Barjonet; Timo Kehren. </w:t>
            </w:r>
            <w:r>
              <w:rPr>
                <w:i w:val="1"/>
                <w:iCs w:val="1"/>
              </w:rPr>
              <w:t xml:space="preserve">La Mondialisation des lettres. Enjeux de la circulation transnationale du naturalisme</w:t>
            </w:r>
            <w:r>
              <w:rPr/>
              <w:t xml:space="preserve">, Presses Sorbonne Nouvelle, A paraître, Littérature française et comparée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hal-05002201v1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penna, lo specchio: riflessi d’autore in Luigi Capuana e Hippolyte Taine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Valeria Tettamanti</w:t>
              </w:r>
            </w:hyperlink>
          </w:p>
          <w:p>
            <w:pPr/>
            <w:r>
              <w:rPr/>
              <w:t xml:space="preserve">Massimo Fusillo; Serena Guarracino; Doriana Legge; Mirko Lino; Mattia Petricola; Luca Zenobi. </w:t>
            </w:r>
            <w:r>
              <w:rPr>
                <w:i w:val="1"/>
                <w:iCs w:val="1"/>
              </w:rPr>
              <w:t xml:space="preserve">Diffrazioni. Letterature comparate, teorie e forme dell’immaginario. L’autorialità polimorfa. Dall’aedo all’algoritmo</w:t>
            </w:r>
            <w:r>
              <w:rPr/>
              <w:t xml:space="preserve">, Edizioni ETS, pp.151-160, 2024, Diffrazioni. Letterature comparate, teorie e forme dell’immaginario, 2, 978-88-467-6891-9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hal-05002210v1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&amp;lt;i&amp;gt;In vitro veritas ?&amp;lt;/i&amp;gt; Écran, prisme, lentille : Zola, Pardo Bazán, Capuana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Valeria Tettamanti</w:t>
              </w:r>
            </w:hyperlink>
          </w:p>
          <w:p>
            <w:pPr/>
            <w:r>
              <w:rPr/>
              <w:t xml:space="preserve">Biagio D'Angelo; Gilles Picarel. </w:t>
            </w:r>
            <w:r>
              <w:rPr>
                <w:i w:val="1"/>
                <w:iCs w:val="1"/>
              </w:rPr>
              <w:t xml:space="preserve">Penser le verre : la création au tournant de la transparence</w:t>
            </w:r>
            <w:r>
              <w:rPr/>
              <w:t xml:space="preserve">, L'Harmattan, pp.111-126, 2024, 978-2-336-47512-7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hal-04855138v1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Emilia Pardo Bazán et Micaeliña : (auto)portrait d’une sorcière-enquêteuse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Valeria Tettamanti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Portrait et autoportrait dans la fiction espagnole contemporaine</w:t>
            </w:r>
            <w:r>
              <w:rPr/>
              <w:t xml:space="preserve">, 2022, 978-2-36783-209-8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hal-04140053v1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poétique du vivant ou la défaite du scientisme dans La Tribuna d’Emilia Pardo Bazán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Valeria Tettamanti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Réalisme(s) dans la fiction espagnole contemporaine (XIXe-XXe-XXIe siècles)</w:t>
            </w:r>
            <w:r>
              <w:rPr/>
              <w:t xml:space="preserve">, 2020, 978-2-36783-161-9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hal-04140054v1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Mimèsis en question chez Balzac, Zola et Maupassant : le vrai ou le “saut dans les étoiles” de la rhétorique à l’herméneutique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Valeria Tettamanti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de l’Invention. Actes de la journée d’étude des doctorants du CSLF. Paris Nanterre, 23 mai 2019</w:t>
            </w:r>
            <w:r>
              <w:rPr/>
              <w:t xml:space="preserve">, 2020, 9791097391119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hal-04140055v1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L’enquête inquiète. Représenter, connaître, interpréter : poétiques et postures auctoriales (Zola, Capuana et Pardo Bazán)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Valeria Tettamanti</w:t>
              </w:r>
            </w:hyperlink>
          </w:p>
          <w:p>
            <w:pPr/>
            <w:r>
              <w:rPr/>
              <w:t xml:space="preserve">Littératures. Università Alma master studiorum di Bologna; Université Clermont Auvergne, 2022. Français.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tel-04140046v1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89050v1" TargetMode="External"/><Relationship Id="rId9" Type="http://schemas.openxmlformats.org/officeDocument/2006/relationships/hyperlink" Target="https://hal.science/search/index/?q=*&amp;authFullName_s=Valeria Tettamanti" TargetMode="External"/><Relationship Id="rId10" Type="http://schemas.openxmlformats.org/officeDocument/2006/relationships/hyperlink" Target="https://dx.doi.org/10.4000/154t0" TargetMode="External"/><Relationship Id="rId11" Type="http://schemas.openxmlformats.org/officeDocument/2006/relationships/hyperlink" Target="https://hal.science/hal-05292007v1" TargetMode="External"/><Relationship Id="rId12" Type="http://schemas.openxmlformats.org/officeDocument/2006/relationships/hyperlink" Target="https://hal.science/hal-04855136v1" TargetMode="External"/><Relationship Id="rId13" Type="http://schemas.openxmlformats.org/officeDocument/2006/relationships/hyperlink" Target="https://dx.doi.org/10.4000/12ylg" TargetMode="External"/><Relationship Id="rId14" Type="http://schemas.openxmlformats.org/officeDocument/2006/relationships/hyperlink" Target="https://hal.science/hal-04604663v1" TargetMode="External"/><Relationship Id="rId15" Type="http://schemas.openxmlformats.org/officeDocument/2006/relationships/hyperlink" Target="https://dx.doi.org/10.3917/rom.204.0070" TargetMode="External"/><Relationship Id="rId16" Type="http://schemas.openxmlformats.org/officeDocument/2006/relationships/hyperlink" Target="https://hal.science/hal-04417226v1" TargetMode="External"/><Relationship Id="rId17" Type="http://schemas.openxmlformats.org/officeDocument/2006/relationships/hyperlink" Target="https://dx.doi.org/10.6092/issn.2785-3233/17015" TargetMode="External"/><Relationship Id="rId18" Type="http://schemas.openxmlformats.org/officeDocument/2006/relationships/hyperlink" Target="https://hal.science/hal-04140047v1" TargetMode="External"/><Relationship Id="rId19" Type="http://schemas.openxmlformats.org/officeDocument/2006/relationships/hyperlink" Target="https://hal.science/hal-04140050v1" TargetMode="External"/><Relationship Id="rId20" Type="http://schemas.openxmlformats.org/officeDocument/2006/relationships/hyperlink" Target="https://hal.science/hal-04140056v1" TargetMode="External"/><Relationship Id="rId21" Type="http://schemas.openxmlformats.org/officeDocument/2006/relationships/hyperlink" Target="https://hal.science/hal-04140051v1" TargetMode="External"/><Relationship Id="rId22" Type="http://schemas.openxmlformats.org/officeDocument/2006/relationships/hyperlink" Target="https://hal.science/hal-04140041v1" TargetMode="External"/><Relationship Id="rId23" Type="http://schemas.openxmlformats.org/officeDocument/2006/relationships/hyperlink" Target="https://hal.science/hal-05002201v1" TargetMode="External"/><Relationship Id="rId24" Type="http://schemas.openxmlformats.org/officeDocument/2006/relationships/hyperlink" Target="https://hal.science/hal-05002210v1" TargetMode="External"/><Relationship Id="rId25" Type="http://schemas.openxmlformats.org/officeDocument/2006/relationships/hyperlink" Target="https://hal.science/hal-04855138v1" TargetMode="External"/><Relationship Id="rId26" Type="http://schemas.openxmlformats.org/officeDocument/2006/relationships/hyperlink" Target="https://hal.science/hal-04140053v1" TargetMode="External"/><Relationship Id="rId27" Type="http://schemas.openxmlformats.org/officeDocument/2006/relationships/hyperlink" Target="https://hal.science/hal-04140054v1" TargetMode="External"/><Relationship Id="rId28" Type="http://schemas.openxmlformats.org/officeDocument/2006/relationships/hyperlink" Target="https://hal.science/hal-04140055v1" TargetMode="External"/><Relationship Id="rId29" Type="http://schemas.openxmlformats.org/officeDocument/2006/relationships/hyperlink" Target="https://hal.science/tel-04140046v1" TargetMode="External"/><Relationship Id="rId30" Type="http://schemas.openxmlformats.org/officeDocument/2006/relationships/hyperlink" Target="https://www.theses.fr/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Valeria Tettamanti</dc:title>
  <dc:description>CV</dc:description>
  <dc:subject/>
  <cp:keywords/>
  <cp:category/>
  <cp:lastModifiedBy/>
  <dcterms:created xsi:type="dcterms:W3CDTF">2026-03-22T21:58:31+01:00</dcterms:created>
  <dcterms:modified xsi:type="dcterms:W3CDTF">2026-03-22T21:58:31+01:00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