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Wampfler </w:t>
      </w:r>
      <w:r>
        <w:rPr>
          <w:color w:val="641e6e"/>
        </w:rPr>
        <w:t xml:space="preserve">Maîtresse de conférences en Langue et Littérature latines et néo-latines à l'Université de Reims Champagne-Ardenne (URCA)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Commentaire du prologue de l'Œdipe Roi de Sophocle, in Nietzsche, La vision dionysiaque du monde et autres écrits sur la tragédie, Édition et traduction de Patrick Wotling, Traduction des textes latins et grecs par Valérie Wampfler, Paris, Flammarion, coll. &amp;quot;GF&amp;quot;, 2023, EAN : 9782080273857, 696 pages</w:t>
              </w:r>
            </w:hyperlink>
          </w:p>
          <w:p>
            <w:pPr/>
            <w:hyperlink r:id="rId8" w:history="1">
              <w:r>
                <w:rPr>
                  <w:color w:val="#410a8c"/>
                  <w:u w:val="single"/>
                </w:rPr>
                <w:t xml:space="preserve">Valérie Wampfler</w:t>
              </w:r>
            </w:hyperlink>
            <w:r>
              <w:rPr/>
              <w:t xml:space="preserve">,</w:t>
            </w:r>
            <w:hyperlink r:id="rId9" w:history="1">
              <w:r>
                <w:rPr>
                  <w:color w:val="#410a8c"/>
                  <w:u w:val="single"/>
                </w:rPr>
                <w:t xml:space="preserve">Patrick Wotling</w:t>
              </w:r>
            </w:hyperlink>
          </w:p>
          <w:p>
            <w:pPr/>
            <w:r>
              <w:rPr/>
              <w:t xml:space="preserve">2023</w:t>
            </w:r>
          </w:p>
          <w:p>
            <w:pPr/>
            <w:r>
              <w:rPr/>
              <w:t xml:space="preserve">Traduction</w:t>
            </w:r>
          </w:p>
          <w:p>
            <w:pPr/>
            <w:hyperlink r:id="rId7" w:history="1">
              <w:r>
                <w:rPr>
                  <w:color w:val="#410a8c"/>
                  <w:u w:val="single"/>
                </w:rPr>
                <w:t xml:space="preserve">hal-04243905v1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example of Baroque Latinity through the inclusion of ancient literary models into modern thought: Claude-Barthélemy Morisot's Peruviana (1644)</w:t>
              </w:r>
            </w:hyperlink>
          </w:p>
          <w:p>
            <w:pPr/>
            <w:hyperlink r:id="rId8" w:history="1">
              <w:r>
                <w:rPr>
                  <w:color w:val="#410a8c"/>
                  <w:u w:val="single"/>
                </w:rPr>
                <w:t xml:space="preserve">Valérie Wampfler</w:t>
              </w:r>
            </w:hyperlink>
          </w:p>
          <w:p>
            <w:pPr/>
            <w:r>
              <w:rPr/>
              <w:t xml:space="preserve">Jacqueline Glomski, Gesine Manuwald, Andrew Taylor. </w:t>
            </w:r>
            <w:r>
              <w:rPr>
                <w:i w:val="1"/>
                <w:iCs w:val="1"/>
              </w:rPr>
              <w:t xml:space="preserve">Baroque Latinity, Studies in the Neo-Latin Literature of the European Baroque</w:t>
            </w:r>
            <w:r>
              <w:rPr/>
              <w:t xml:space="preserve">, Bloomsbury, pp.103-120, 2023, Bloomsbury Neo-Latin Series: Studies in Early Modern Latin, 9781350323438</w:t>
            </w:r>
          </w:p>
          <w:p>
            <w:pPr/>
            <w:r>
              <w:rPr/>
              <w:t xml:space="preserve">Chapitre d'ouvrage</w:t>
            </w:r>
          </w:p>
          <w:p>
            <w:pPr/>
            <w:hyperlink r:id="rId10" w:history="1">
              <w:r>
                <w:rPr>
                  <w:color w:val="#410a8c"/>
                  <w:u w:val="single"/>
                </w:rPr>
                <w:t xml:space="preserve">hal-04243918v1</w:t>
              </w:r>
            </w:hyperlink>
          </w:p>
        </w:tc>
      </w:tr>
      <w:tr>
        <w:trPr/>
        <w:tc>
          <w:tcPr>
            <w:noWrap/>
          </w:tcPr>
          <w:p>
            <w:pPr>
              <w:spacing w:after="200"/>
            </w:pPr>
            <w:hyperlink r:id="rId11" w:history="1">
              <w:r>
                <w:rPr>
                  <w:color w:val="1e198e"/>
                  <w:b w:val="1"/>
                  <w:bCs w:val="1"/>
                  <w:u w:val="single"/>
                </w:rPr>
                <w:t xml:space="preserve">Mathieu de Morgues, Vers latins sur les tableaux qui sont en la galerie du palais de la reine mère du roi, par M.D.S.G., l’an 1626</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pp.149-157, 2019, Héritages critiques, ISSN : 2257-4719, 978-2-37496-084-5</w:t>
            </w:r>
          </w:p>
          <w:p>
            <w:pPr/>
            <w:r>
              <w:rPr/>
              <w:t xml:space="preserve">Chapitre d'ouvrage</w:t>
            </w:r>
          </w:p>
          <w:p>
            <w:pPr/>
            <w:hyperlink r:id="rId11" w:history="1">
              <w:r>
                <w:rPr>
                  <w:color w:val="#410a8c"/>
                  <w:u w:val="single"/>
                </w:rPr>
                <w:t xml:space="preserve">hal-03516716v1</w:t>
              </w:r>
            </w:hyperlink>
          </w:p>
        </w:tc>
      </w:tr>
      <w:tr>
        <w:trPr/>
        <w:tc>
          <w:tcPr>
            <w:noWrap/>
          </w:tcPr>
          <w:p>
            <w:pPr>
              <w:spacing w:after="200"/>
            </w:pPr>
            <w:hyperlink r:id="rId12" w:history="1">
              <w:r>
                <w:rPr>
                  <w:color w:val="1e198e"/>
                  <w:b w:val="1"/>
                  <w:bCs w:val="1"/>
                  <w:u w:val="single"/>
                </w:rPr>
                <w:t xml:space="preserve">Claude-Barthélémy Morisot, Porticus Medicæa, 1626-1628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pp.101-131, 2019, Héritages critiques, ISSN : 2257-4719, 978-2-37496-084-5</w:t>
            </w:r>
          </w:p>
          <w:p>
            <w:pPr/>
            <w:r>
              <w:rPr/>
              <w:t xml:space="preserve">Chapitre d'ouvrage</w:t>
            </w:r>
          </w:p>
          <w:p>
            <w:pPr/>
            <w:hyperlink r:id="rId12" w:history="1">
              <w:r>
                <w:rPr>
                  <w:color w:val="#410a8c"/>
                  <w:u w:val="single"/>
                </w:rPr>
                <w:t xml:space="preserve">hal-03516701v1</w:t>
              </w:r>
            </w:hyperlink>
          </w:p>
        </w:tc>
      </w:tr>
      <w:tr>
        <w:trPr/>
        <w:tc>
          <w:tcPr>
            <w:noWrap/>
          </w:tcPr>
          <w:p>
            <w:pPr>
              <w:spacing w:after="200"/>
            </w:pPr>
            <w:hyperlink r:id="rId13" w:history="1">
              <w:r>
                <w:rPr>
                  <w:color w:val="1e198e"/>
                  <w:b w:val="1"/>
                  <w:bCs w:val="1"/>
                  <w:u w:val="single"/>
                </w:rPr>
                <w:t xml:space="preserve">Jean-Cécile Frey, Mariae Medicis Augustae Reginae elogia,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pp.159-165, 2019, Héritages critiques, ISSN : 2257-4719, 978-2-37496-084-5</w:t>
            </w:r>
          </w:p>
          <w:p>
            <w:pPr/>
            <w:r>
              <w:rPr/>
              <w:t xml:space="preserve">Chapitre d'ouvrage</w:t>
            </w:r>
          </w:p>
          <w:p>
            <w:pPr/>
            <w:hyperlink r:id="rId13" w:history="1">
              <w:r>
                <w:rPr>
                  <w:color w:val="#410a8c"/>
                  <w:u w:val="single"/>
                </w:rPr>
                <w:t xml:space="preserve">hal-03516726v1</w:t>
              </w:r>
            </w:hyperlink>
          </w:p>
        </w:tc>
      </w:tr>
      <w:tr>
        <w:trPr/>
        <w:tc>
          <w:tcPr>
            <w:noWrap/>
          </w:tcPr>
          <w:p>
            <w:pPr>
              <w:spacing w:after="200"/>
            </w:pPr>
            <w:hyperlink r:id="rId14" w:history="1">
              <w:r>
                <w:rPr>
                  <w:color w:val="1e198e"/>
                  <w:b w:val="1"/>
                  <w:bCs w:val="1"/>
                  <w:u w:val="single"/>
                </w:rPr>
                <w:t xml:space="preserve">Correspondance de Morisot et de Rubens, de 1626 à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pp.133-148, 2019, Héritages critiques, ISSN : 2257-4719, 978-2-37496-084-5</w:t>
            </w:r>
          </w:p>
          <w:p>
            <w:pPr/>
            <w:r>
              <w:rPr/>
              <w:t xml:space="preserve">Chapitre d'ouvrage</w:t>
            </w:r>
          </w:p>
          <w:p>
            <w:pPr/>
            <w:hyperlink r:id="rId14" w:history="1">
              <w:r>
                <w:rPr>
                  <w:color w:val="#410a8c"/>
                  <w:u w:val="single"/>
                </w:rPr>
                <w:t xml:space="preserve">hal-03516706v1</w:t>
              </w:r>
            </w:hyperlink>
          </w:p>
        </w:tc>
      </w:tr>
      <w:tr>
        <w:trPr/>
        <w:tc>
          <w:tcPr>
            <w:noWrap/>
          </w:tcPr>
          <w:p>
            <w:pPr>
              <w:spacing w:after="200"/>
            </w:pPr>
            <w:hyperlink r:id="rId15" w:history="1">
              <w:r>
                <w:rPr>
                  <w:color w:val="1e198e"/>
                  <w:b w:val="1"/>
                  <w:bCs w:val="1"/>
                  <w:u w:val="single"/>
                </w:rPr>
                <w:t xml:space="preserve">La Peruviana de Morisot : Une utopie de la Concorde en travers de la voie de ­l’absolutisme</w:t>
              </w:r>
            </w:hyperlink>
          </w:p>
          <w:p>
            <w:pPr/>
            <w:hyperlink r:id="rId8" w:history="1">
              <w:r>
                <w:rPr>
                  <w:color w:val="#410a8c"/>
                  <w:u w:val="single"/>
                </w:rPr>
                <w:t xml:space="preserve">Valérie Wampfler</w:t>
              </w:r>
            </w:hyperlink>
          </w:p>
          <w:p>
            <w:pPr/>
            <w:r>
              <w:rPr/>
              <w:t xml:space="preserve">Frank Greiner. </w:t>
            </w:r>
            <w:r>
              <w:rPr>
                <w:i w:val="1"/>
                <w:iCs w:val="1"/>
              </w:rPr>
              <w:t xml:space="preserve">Le Roman au temps de Louis XIII</w:t>
            </w:r>
            <w:r>
              <w:rPr/>
              <w:t xml:space="preserve">, 56, Classiques Garnier, 2019, Lire le XVIIe siècle. Série Romans, contes et nouvelles, ISSN 2263-7915 ; 8. Lire le XVIIe siècle, ISSN 2108-9876 ; 56, 978-2-406-08120-3. </w:t>
            </w:r>
            <w:hyperlink r:id="rId16" w:history="1">
              <w:r>
                <w:rPr>
                  <w:color w:val="#410a8c"/>
                  <w:u w:val="single"/>
                </w:rPr>
                <w:t xml:space="preserve">⟨10.15122/isbn.978-2-406-08120-3.p.0285⟩</w:t>
              </w:r>
            </w:hyperlink>
          </w:p>
          <w:p>
            <w:pPr/>
            <w:r>
              <w:rPr/>
              <w:t xml:space="preserve">Chapitre d'ouvrage</w:t>
            </w:r>
          </w:p>
          <w:p>
            <w:pPr/>
            <w:hyperlink r:id="rId15" w:history="1">
              <w:r>
                <w:rPr>
                  <w:color w:val="#410a8c"/>
                  <w:u w:val="single"/>
                </w:rPr>
                <w:t xml:space="preserve">hal-02166266v1</w:t>
              </w:r>
            </w:hyperlink>
          </w:p>
        </w:tc>
      </w:tr>
      <w:tr>
        <w:trPr/>
        <w:tc>
          <w:tcPr>
            <w:noWrap/>
          </w:tcPr>
          <w:p>
            <w:pPr>
              <w:spacing w:after="200"/>
            </w:pPr>
            <w:hyperlink r:id="rId17" w:history="1">
              <w:r>
                <w:rPr>
                  <w:color w:val="1e198e"/>
                  <w:b w:val="1"/>
                  <w:bCs w:val="1"/>
                  <w:u w:val="single"/>
                </w:rPr>
                <w:t xml:space="preserve">La Porticus Medicæa et ses avatars : les galeries d’un poète à l’épreuve du temps politique</w:t>
              </w:r>
            </w:hyperlink>
          </w:p>
          <w:p>
            <w:pPr/>
            <w:hyperlink r:id="rId8" w:history="1">
              <w:r>
                <w:rPr>
                  <w:color w:val="#410a8c"/>
                  <w:u w:val="single"/>
                </w:rPr>
                <w:t xml:space="preserve">Valérie Wampfler</w:t>
              </w:r>
            </w:hyperlink>
          </w:p>
          <w:p>
            <w:pPr/>
            <w:r>
              <w:rPr>
                <w:i w:val="1"/>
                <w:iCs w:val="1"/>
              </w:rPr>
              <w:t xml:space="preserve">Memento Marie - Regards sur la galerie Médicis</w:t>
            </w:r>
            <w:r>
              <w:rPr/>
              <w:t xml:space="preserve">, 10, EPURE - Éditions et Presses Universitaires de Reims, 2019, Héritages critiques ISSN : 2257-4719, 978-2-37496-084-5</w:t>
            </w:r>
          </w:p>
          <w:p>
            <w:pPr/>
            <w:r>
              <w:rPr/>
              <w:t xml:space="preserve">Chapitre d'ouvrage</w:t>
            </w:r>
          </w:p>
          <w:p>
            <w:pPr/>
            <w:hyperlink r:id="rId17" w:history="1">
              <w:r>
                <w:rPr>
                  <w:color w:val="#410a8c"/>
                  <w:u w:val="single"/>
                </w:rPr>
                <w:t xml:space="preserve">hal-03515241v1</w:t>
              </w:r>
            </w:hyperlink>
          </w:p>
        </w:tc>
      </w:tr>
      <w:tr>
        <w:trPr/>
        <w:tc>
          <w:tcPr>
            <w:noWrap/>
          </w:tcPr>
          <w:p>
            <w:pPr>
              <w:spacing w:after="200"/>
            </w:pPr>
            <w:hyperlink r:id="rId18" w:history="1">
              <w:r>
                <w:rPr>
                  <w:color w:val="1e198e"/>
                  <w:b w:val="1"/>
                  <w:bCs w:val="1"/>
                  <w:u w:val="single"/>
                </w:rPr>
                <w:t xml:space="preserve">« La Fontaine de Dissimulation, une allégorie du Secret dans la Peruviana de Claude-Barthélemy Morisot (1644) »</w:t>
              </w:r>
            </w:hyperlink>
          </w:p>
          <w:p>
            <w:pPr/>
            <w:hyperlink r:id="rId8" w:history="1">
              <w:r>
                <w:rPr>
                  <w:color w:val="#410a8c"/>
                  <w:u w:val="single"/>
                </w:rPr>
                <w:t xml:space="preserve">Valérie Wampfler</w:t>
              </w:r>
            </w:hyperlink>
          </w:p>
          <w:p>
            <w:pPr/>
            <w:r>
              <w:rPr/>
              <w:t xml:space="preserve">Françoise Gevrey, Alexis Lévrier et Bernard Teyssandier. </w:t>
            </w:r>
            <w:r>
              <w:rPr>
                <w:i w:val="1"/>
                <w:iCs w:val="1"/>
              </w:rPr>
              <w:t xml:space="preserve">Éthique, poétique et esthétique du secret de l’Ancien Régime à l’époque contemporaine</w:t>
            </w:r>
            <w:r>
              <w:rPr/>
              <w:t xml:space="preserve">, 59, Peeters, 2015, La République des Lettres</w:t>
            </w:r>
          </w:p>
          <w:p>
            <w:pPr/>
            <w:r>
              <w:rPr/>
              <w:t xml:space="preserve">Chapitre d'ouvrage</w:t>
            </w:r>
          </w:p>
          <w:p>
            <w:pPr/>
            <w:hyperlink r:id="rId18" w:history="1">
              <w:r>
                <w:rPr>
                  <w:color w:val="#410a8c"/>
                  <w:u w:val="single"/>
                </w:rPr>
                <w:t xml:space="preserve">hal-02166295v1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Nietzsche La vision dionysiaque du monde et autres écrits sur la tragédie</w:t>
              </w:r>
            </w:hyperlink>
          </w:p>
          <w:p>
            <w:pPr/>
            <w:hyperlink r:id="rId9" w:history="1">
              <w:r>
                <w:rPr>
                  <w:color w:val="#410a8c"/>
                  <w:u w:val="single"/>
                </w:rPr>
                <w:t xml:space="preserve">Patrick Wotling</w:t>
              </w:r>
            </w:hyperlink>
            <w:r>
              <w:rPr/>
              <w:t xml:space="preserve">,</w:t>
            </w:r>
            <w:hyperlink r:id="rId8" w:history="1">
              <w:r>
                <w:rPr>
                  <w:color w:val="#410a8c"/>
                  <w:u w:val="single"/>
                </w:rPr>
                <w:t xml:space="preserve">Valérie Wampfler</w:t>
              </w:r>
            </w:hyperlink>
          </w:p>
          <w:p>
            <w:pPr/>
            <w:r>
              <w:rPr/>
              <w:t xml:space="preserve">Flammarion, 672 p., 2023, "GF" n° 1658, 9782080273857</w:t>
            </w:r>
          </w:p>
          <w:p>
            <w:pPr/>
            <w:r>
              <w:rPr/>
              <w:t xml:space="preserve">Ouvrages</w:t>
            </w:r>
          </w:p>
          <w:p>
            <w:pPr/>
            <w:hyperlink r:id="rId19" w:history="1">
              <w:r>
                <w:rPr>
                  <w:color w:val="#410a8c"/>
                  <w:u w:val="single"/>
                </w:rPr>
                <w:t xml:space="preserve">hal-04236681v1</w:t>
              </w:r>
            </w:hyperlink>
          </w:p>
        </w:tc>
      </w:tr>
      <w:tr>
        <w:trPr/>
        <w:tc>
          <w:tcPr>
            <w:noWrap/>
          </w:tcPr>
          <w:p>
            <w:pPr>
              <w:spacing w:after="200"/>
            </w:pPr>
            <w:hyperlink r:id="rId20" w:history="1">
              <w:r>
                <w:rPr>
                  <w:color w:val="1e198e"/>
                  <w:b w:val="1"/>
                  <w:bCs w:val="1"/>
                  <w:u w:val="single"/>
                </w:rPr>
                <w:t xml:space="preserve">Memento Marie - Regards sur la galerie Médicis</w:t>
              </w:r>
            </w:hyperlink>
          </w:p>
          <w:p>
            <w:pPr/>
            <w:hyperlink r:id="rId8" w:history="1">
              <w:r>
                <w:rPr>
                  <w:color w:val="#410a8c"/>
                  <w:u w:val="single"/>
                </w:rPr>
                <w:t xml:space="preserve">Valérie Wampfler</w:t>
              </w:r>
            </w:hyperlink>
            <w:r>
              <w:rPr/>
              <w:t xml:space="preserve">,</w:t>
            </w:r>
            <w:hyperlink r:id="rId21" w:history="1">
              <w:r>
                <w:rPr>
                  <w:color w:val="#410a8c"/>
                  <w:u w:val="single"/>
                </w:rPr>
                <w:t xml:space="preserve">Emmanuelle Hénin</w:t>
              </w:r>
            </w:hyperlink>
          </w:p>
          <w:p>
            <w:pPr/>
            <w:r>
              <w:rPr/>
              <w:t xml:space="preserve">EPURE - Éditions et Presses Universitaires de Reims, 2019, Collection Héritages critiques, volume X, Bernard Teyssandier; Jean-Louis Haquette, 978-2-37496-084-5</w:t>
            </w:r>
          </w:p>
          <w:p>
            <w:pPr/>
            <w:r>
              <w:rPr/>
              <w:t xml:space="preserve">Ouvrages</w:t>
            </w:r>
          </w:p>
          <w:p>
            <w:pPr/>
            <w:hyperlink r:id="rId20" w:history="1">
              <w:r>
                <w:rPr>
                  <w:color w:val="#410a8c"/>
                  <w:u w:val="single"/>
                </w:rPr>
                <w:t xml:space="preserve">hal-02490141v1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Gaston d’Orléans héros d’une fabula néo-latine, la Peruviana de Claude-Barthélemy Morisot (1644)</w:t>
              </w:r>
            </w:hyperlink>
          </w:p>
          <w:p>
            <w:pPr/>
            <w:hyperlink r:id="rId8" w:history="1">
              <w:r>
                <w:rPr>
                  <w:color w:val="#410a8c"/>
                  <w:u w:val="single"/>
                </w:rPr>
                <w:t xml:space="preserve">Valérie Wampfler</w:t>
              </w:r>
            </w:hyperlink>
          </w:p>
          <w:p>
            <w:pPr/>
            <w:r>
              <w:rPr>
                <w:i w:val="1"/>
                <w:iCs w:val="1"/>
              </w:rPr>
              <w:t xml:space="preserve">Bulletin du Centre de recherche du château de Versailles</w:t>
            </w:r>
            <w:r>
              <w:rPr/>
              <w:t xml:space="preserve">, 2021, Gaston d'Orléans et l'Antiquité, pp.10.4000/crcv.21630. </w:t>
            </w:r>
            <w:hyperlink r:id="rId23" w:history="1">
              <w:r>
                <w:rPr>
                  <w:color w:val="#410a8c"/>
                  <w:u w:val="single"/>
                </w:rPr>
                <w:t xml:space="preserve">⟨10.4000/crcv.21630⟩</w:t>
              </w:r>
            </w:hyperlink>
          </w:p>
          <w:p>
            <w:pPr/>
            <w:r>
              <w:rPr/>
              <w:t xml:space="preserve">Article dans une revue</w:t>
            </w:r>
          </w:p>
          <w:p>
            <w:pPr/>
            <w:hyperlink r:id="rId22" w:history="1">
              <w:r>
                <w:rPr>
                  <w:color w:val="#410a8c"/>
                  <w:u w:val="single"/>
                </w:rPr>
                <w:t xml:space="preserve">hal-03506552v1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Gaston d’Orléans et l’Antiquité</w:t>
              </w:r>
            </w:hyperlink>
          </w:p>
          <w:p>
            <w:pPr/>
            <w:hyperlink r:id="rId25" w:history="1">
              <w:r>
                <w:rPr>
                  <w:color w:val="#410a8c"/>
                  <w:u w:val="single"/>
                </w:rPr>
                <w:t xml:space="preserve">Céline Bohnert</w:t>
              </w:r>
            </w:hyperlink>
            <w:r>
              <w:rPr/>
              <w:t xml:space="preserve">,</w:t>
            </w:r>
            <w:hyperlink r:id="rId8" w:history="1">
              <w:r>
                <w:rPr>
                  <w:color w:val="#410a8c"/>
                  <w:u w:val="single"/>
                </w:rPr>
                <w:t xml:space="preserve">Valérie Wampfler</w:t>
              </w:r>
            </w:hyperlink>
          </w:p>
          <w:p>
            <w:pPr/>
            <w:r>
              <w:rPr>
                <w:i w:val="1"/>
                <w:iCs w:val="1"/>
              </w:rPr>
              <w:t xml:space="preserve">Gaston d'Orléans et l'Antiquité</w:t>
            </w:r>
            <w:r>
              <w:rPr/>
              <w:t xml:space="preserve">, Oct 2019, Reims, France. </w:t>
            </w:r>
            <w:r>
              <w:rPr>
                <w:i w:val="1"/>
                <w:iCs w:val="1"/>
              </w:rPr>
              <w:t xml:space="preserve">Bulletin du Centre de recherche du château de Versailles</w:t>
            </w:r>
            <w:r>
              <w:rPr/>
              <w:t xml:space="preserve">, 2021, </w:t>
            </w:r>
            <w:hyperlink r:id="rId26" w:history="1">
              <w:r>
                <w:rPr>
                  <w:color w:val="#410a8c"/>
                  <w:u w:val="single"/>
                </w:rPr>
                <w:t xml:space="preserve">⟨10.4000/crcv.18977⟩</w:t>
              </w:r>
            </w:hyperlink>
          </w:p>
          <w:p>
            <w:pPr/>
            <w:r>
              <w:rPr/>
              <w:t xml:space="preserve">N°spécial de revue/special issue</w:t>
            </w:r>
          </w:p>
          <w:p>
            <w:pPr/>
            <w:hyperlink r:id="rId24" w:history="1">
              <w:r>
                <w:rPr>
                  <w:color w:val="#410a8c"/>
                  <w:u w:val="single"/>
                </w:rPr>
                <w:t xml:space="preserve">hal-03506549v1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4243905v1" TargetMode="External"/><Relationship Id="rId8" Type="http://schemas.openxmlformats.org/officeDocument/2006/relationships/hyperlink" Target="https://hal.science/search/index/?q=*&amp;authFullName_s=Val&#233;rie Wampfler" TargetMode="External"/><Relationship Id="rId9" Type="http://schemas.openxmlformats.org/officeDocument/2006/relationships/hyperlink" Target="https://hal.science/search/index/?q=*&amp;authFullName_s=Patrick Wotling" TargetMode="External"/><Relationship Id="rId10" Type="http://schemas.openxmlformats.org/officeDocument/2006/relationships/hyperlink" Target="https://hal.science/hal-04243918v1" TargetMode="External"/><Relationship Id="rId11" Type="http://schemas.openxmlformats.org/officeDocument/2006/relationships/hyperlink" Target="https://univ-reims.hal.science/hal-03516716v1" TargetMode="External"/><Relationship Id="rId12" Type="http://schemas.openxmlformats.org/officeDocument/2006/relationships/hyperlink" Target="https://univ-reims.hal.science/hal-03516701v1" TargetMode="External"/><Relationship Id="rId13" Type="http://schemas.openxmlformats.org/officeDocument/2006/relationships/hyperlink" Target="https://univ-reims.hal.science/hal-03516726v1" TargetMode="External"/><Relationship Id="rId14" Type="http://schemas.openxmlformats.org/officeDocument/2006/relationships/hyperlink" Target="https://univ-reims.hal.science/hal-03516706v1" TargetMode="External"/><Relationship Id="rId15" Type="http://schemas.openxmlformats.org/officeDocument/2006/relationships/hyperlink" Target="https://univ-reims.hal.science/hal-02166266v1" TargetMode="External"/><Relationship Id="rId16" Type="http://schemas.openxmlformats.org/officeDocument/2006/relationships/hyperlink" Target="https://dx.doi.org/10.15122/isbn.978-2-406-08120-3.p.0285" TargetMode="External"/><Relationship Id="rId17" Type="http://schemas.openxmlformats.org/officeDocument/2006/relationships/hyperlink" Target="https://univ-reims.hal.science/hal-03515241v1" TargetMode="External"/><Relationship Id="rId18" Type="http://schemas.openxmlformats.org/officeDocument/2006/relationships/hyperlink" Target="https://univ-reims.hal.science/hal-02166295v1" TargetMode="External"/><Relationship Id="rId19" Type="http://schemas.openxmlformats.org/officeDocument/2006/relationships/hyperlink" Target="https://hal.science/hal-04236681v1" TargetMode="External"/><Relationship Id="rId20" Type="http://schemas.openxmlformats.org/officeDocument/2006/relationships/hyperlink" Target="https://univ-reims.hal.science/hal-02490141v1" TargetMode="External"/><Relationship Id="rId21" Type="http://schemas.openxmlformats.org/officeDocument/2006/relationships/hyperlink" Target="https://hal.science/search/index/?q=*&amp;authFullName_s=Emmanuelle H&#233;nin" TargetMode="External"/><Relationship Id="rId22" Type="http://schemas.openxmlformats.org/officeDocument/2006/relationships/hyperlink" Target="https://univ-reims.hal.science/hal-03506552v1" TargetMode="External"/><Relationship Id="rId23" Type="http://schemas.openxmlformats.org/officeDocument/2006/relationships/hyperlink" Target="https://dx.doi.org/10.4000/crcv.21630" TargetMode="External"/><Relationship Id="rId24" Type="http://schemas.openxmlformats.org/officeDocument/2006/relationships/hyperlink" Target="https://univ-reims.hal.science/hal-03506549v1" TargetMode="External"/><Relationship Id="rId25" Type="http://schemas.openxmlformats.org/officeDocument/2006/relationships/hyperlink" Target="https://hal.science/search/index/?q=*&amp;authFullName_s=C&#233;line Bohnert" TargetMode="External"/><Relationship Id="rId26" Type="http://schemas.openxmlformats.org/officeDocument/2006/relationships/hyperlink" Target="https://dx.doi.org/10.4000/crcv.1897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Wampfler</dc:title>
  <dc:description>CV</dc:description>
  <dc:subject/>
  <cp:keywords/>
  <cp:category/>
  <cp:lastModifiedBy/>
  <dcterms:created xsi:type="dcterms:W3CDTF">2026-05-03T13:26:36+02:00</dcterms:created>
  <dcterms:modified xsi:type="dcterms:W3CDTF">2026-05-03T13:26:36+02:00</dcterms:modified>
</cp:coreProperties>
</file>

<file path=docProps/custom.xml><?xml version="1.0" encoding="utf-8"?>
<Properties xmlns="http://schemas.openxmlformats.org/officeDocument/2006/custom-properties" xmlns:vt="http://schemas.openxmlformats.org/officeDocument/2006/docPropsVTypes"/>
</file>