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Humbert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veronique-humbert</w:t>
        </w:r>
      </w:hyperlink>
    </w:p>
    <w:p>
      <w:pPr>
        <w:numPr>
          <w:ilvl w:val="0"/>
          <w:numId w:val="1"/>
        </w:numPr>
      </w:pPr>
      <w:r>
        <w:rPr/>
        <w:t xml:space="preserve"> ORCID : </w:t>
      </w:r>
      <w:hyperlink r:id="rId9" w:history="1">
        <w:r>
          <w:rPr>
            <w:color w:val="#410a8c"/>
            <w:u w:val="single"/>
          </w:rPr>
          <w:t xml:space="preserve">0000-0002-1844-0763</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 au CNRS, au laboratoire Archéologie des Sociétés Méditerranéennes (UMR5140, CNRS, Université de Montpellier 3), je suis responsable du pôle d'ingénierie documentaire, de la valorisation de l'IST et de la production scientifique de l'unité. Directrice du GDS Frantiq (depuis 2019), je gère, coordonne le réseau et ses groupes de travail et développe de nouveaux partenariats notamment au travers de programmes d'ouverture des données à la science ouverte.</w:t>
      </w:r>
    </w:p>
    <w:p>
      <w:pPr/>
      <w:r>
        <w:rPr>
          <w:b w:val="1"/>
          <w:bCs w:val="1"/>
        </w:rPr>
        <w:t xml:space="preserve">Responsable du pôle ressources et ingénierie documentaire, valorisation</w:t>
      </w:r>
      <w:br/>
      <w:r>
        <w:rPr>
          <w:b w:val="1"/>
          <w:bCs w:val="1"/>
        </w:rPr>
        <w:t xml:space="preserve">Archéologie des Sociétés Méditerranéennes - ASM UMR 5140</w:t>
      </w:r>
    </w:p>
    <w:p>
      <w:pPr/>
      <w:r>
        <w:rPr>
          <w:b w:val="1"/>
          <w:bCs w:val="1"/>
        </w:rPr>
        <w:t xml:space="preserve">Directrice de FRANTIQ, Fédération de Ressources sur l'Antiquité (GDS 3378 du CNRS) - Nanterre</w:t>
      </w:r>
    </w:p>
    <w:p>
      <w:pPr>
        <w:numPr>
          <w:ilvl w:val="0"/>
          <w:numId w:val="2"/>
        </w:numPr>
      </w:pPr>
      <w:r>
        <w:rPr/>
        <w:t xml:space="preserve">Direction du GDS, suivi du développement et de la maintenance des outils Frantiq (Catalogue collectif indexé sous Koha, thésaurus PACTOLS, gestionnaire de thésaurus Opentheso...)</w:t>
      </w:r>
    </w:p>
    <w:p>
      <w:pPr>
        <w:numPr>
          <w:ilvl w:val="0"/>
          <w:numId w:val="2"/>
        </w:numPr>
      </w:pPr>
      <w:r>
        <w:rPr/>
        <w:t xml:space="preserve">Développement et suivi de conventions de partenariat avec des acteurs du domaine de l'archéologie (Unités de recherche, Services régionaux d'archéologie, Universités, Musées, collectivités territoriales...)</w:t>
      </w:r>
    </w:p>
    <w:p>
      <w:pPr>
        <w:numPr>
          <w:ilvl w:val="0"/>
          <w:numId w:val="2"/>
        </w:numPr>
      </w:pPr>
      <w:r>
        <w:rPr/>
        <w:t xml:space="preserve">Réponse à des appels d'offre sur des projets scientifiques et techniques, gestion et suivi de projets</w:t>
      </w:r>
    </w:p>
    <w:p>
      <w:pPr>
        <w:pStyle w:val="Heading4"/>
      </w:pPr>
      <w:r>
        <w:rPr/>
        <w:t xml:space="preserve">Formation</w:t>
      </w:r>
    </w:p>
    <w:p>
      <w:pPr>
        <w:numPr>
          <w:ilvl w:val="0"/>
          <w:numId w:val="3"/>
        </w:numPr>
      </w:pPr>
      <w:r>
        <w:rPr/>
        <w:t xml:space="preserve">2002 : Master Etudes sur l’Amérique latine, Université de Toulouse-Le Mirail (master pluridisciplinaire SHS géosociologie/communication)</w:t>
      </w:r>
    </w:p>
    <w:p>
      <w:pPr>
        <w:numPr>
          <w:ilvl w:val="0"/>
          <w:numId w:val="3"/>
        </w:numPr>
      </w:pPr>
      <w:r>
        <w:rPr/>
        <w:t xml:space="preserve">2000 : Maîtrise en Sciences de l’Information et de la Communication, Université Paul Valéry - Montpellier</w:t>
      </w:r>
    </w:p>
    <w:p>
      <w:pPr>
        <w:numPr>
          <w:ilvl w:val="0"/>
          <w:numId w:val="3"/>
        </w:numPr>
      </w:pPr>
      <w:r>
        <w:rPr/>
        <w:t xml:space="preserve">1998-1999 : DEUG Anglais 1ère et 2è année, Université Toulouse-Le Mirail</w:t>
      </w:r>
    </w:p>
    <w:p>
      <w:pPr>
        <w:numPr>
          <w:ilvl w:val="0"/>
          <w:numId w:val="3"/>
        </w:numPr>
      </w:pPr>
      <w:r>
        <w:rPr/>
        <w:t xml:space="preserve">1989 : Brevet de Technicien Supérieur (administration, option commerce international, bilingue anglais)</w:t>
      </w:r>
    </w:p>
    <w:p>
      <w:pPr>
        <w:pStyle w:val="Heading4"/>
      </w:pPr>
      <w:r>
        <w:rPr/>
        <w:t xml:space="preserve">Parcours professionnel</w:t>
      </w:r>
    </w:p>
    <w:p>
      <w:pPr>
        <w:numPr>
          <w:ilvl w:val="0"/>
          <w:numId w:val="4"/>
        </w:numPr>
      </w:pPr>
      <w:r>
        <w:rPr/>
        <w:t xml:space="preserve">depuis 2002 : Responsable des ressources et de l'ingénierie documentaires, de la valoirsation en IST de l’UMR Archéologie des Sociétés Méditerranéennes, Montpellier</w:t>
      </w:r>
    </w:p>
    <w:p>
      <w:pPr>
        <w:numPr>
          <w:ilvl w:val="0"/>
          <w:numId w:val="4"/>
        </w:numPr>
      </w:pPr>
      <w:r>
        <w:rPr/>
        <w:t xml:space="preserve">1997-2001 : Administration et communication du Groupe de Recherche sur l’Amérique latine (GRAL), UMR CNRS-UTM, Toulouse</w:t>
      </w:r>
    </w:p>
    <w:p>
      <w:pPr>
        <w:numPr>
          <w:ilvl w:val="0"/>
          <w:numId w:val="4"/>
        </w:numPr>
      </w:pPr>
      <w:r>
        <w:rPr/>
        <w:t xml:space="preserve">1992-1997 : Chargée des manifestations et de la coordination commerciale à la Direction Marketing de l’INIST-CNRS, Nancy</w:t>
      </w:r>
    </w:p>
    <w:p>
      <w:pPr>
        <w:numPr>
          <w:ilvl w:val="0"/>
          <w:numId w:val="4"/>
        </w:numPr>
      </w:pPr>
      <w:r>
        <w:rPr/>
        <w:t xml:space="preserve">1990-1991 : Assistante Relations Internationales/Direction Générale INIST-CNRS, Nancy</w:t>
      </w:r>
    </w:p>
    <w:p>
      <w:pPr/>
      <w:r>
        <w:rPr>
          <w:b w:val="1"/>
          <w:bCs w:val="1"/>
        </w:rPr>
        <w:t xml:space="preserve">Information scientifique-Documentation</w:t>
      </w:r>
    </w:p>
    <w:p>
      <w:pPr>
        <w:numPr>
          <w:ilvl w:val="0"/>
          <w:numId w:val="5"/>
        </w:numPr>
      </w:pPr>
      <w:r>
        <w:rPr/>
        <w:t xml:space="preserve">Direction de bibliothèques scientifiques, coordination de pôles documentaires et ressources</w:t>
      </w:r>
      <w:br/>
      <w:r>
        <w:rPr/>
        <w:t xml:space="preserve">• Réorganisation et développement du centre de documentation</w:t>
      </w:r>
      <w:br/>
      <w:r>
        <w:rPr/>
        <w:t xml:space="preserve">• Valorisation de l’information scientifique et technique, veille informationnelle</w:t>
      </w:r>
      <w:br/>
      <w:r>
        <w:rPr/>
        <w:t xml:space="preserve">• Formation sur les outils bibliographiques, portails d'information</w:t>
      </w:r>
      <w:br/>
      <w:r>
        <w:rPr/>
        <w:t xml:space="preserve">• Enseignement en master : méthodologie documentaire</w:t>
      </w:r>
    </w:p>
    <w:p>
      <w:pPr/>
      <w:r>
        <w:rPr>
          <w:b w:val="1"/>
          <w:bCs w:val="1"/>
        </w:rPr>
        <w:t xml:space="preserve">Organisation-Administration</w:t>
      </w:r>
    </w:p>
    <w:p>
      <w:pPr>
        <w:numPr>
          <w:ilvl w:val="0"/>
          <w:numId w:val="6"/>
        </w:numPr>
      </w:pPr>
      <w:r>
        <w:rPr/>
        <w:t xml:space="preserve">Conduite de projets de sites internet, colloques, manifestations, rédaction de cahiers des charges</w:t>
      </w:r>
    </w:p>
    <w:p>
      <w:pPr>
        <w:numPr>
          <w:ilvl w:val="0"/>
          <w:numId w:val="6"/>
        </w:numPr>
      </w:pPr>
      <w:r>
        <w:rPr/>
        <w:t xml:space="preserve">Animation et management d’équipe, conduite de réunions de service, formations, appui technique</w:t>
      </w:r>
    </w:p>
    <w:p>
      <w:pPr>
        <w:numPr>
          <w:ilvl w:val="0"/>
          <w:numId w:val="6"/>
        </w:numPr>
      </w:pPr>
      <w:r>
        <w:rPr/>
        <w:t xml:space="preserve">Développement de réseaux de partenaires et animation de réseaux professionnels régionaux et nationaux en Information Scientifique et Technique et en archéologie, veille métier, formation</w:t>
      </w:r>
    </w:p>
    <w:p>
      <w:pPr>
        <w:pStyle w:val="Heading4"/>
      </w:pPr>
      <w:r>
        <w:rPr>
          <w:b w:val="1"/>
          <w:bCs w:val="1"/>
        </w:rPr>
        <w:t xml:space="preserve">Missions spécifiques à la documentation</w:t>
      </w:r>
    </w:p>
    <w:p>
      <w:pPr/>
      <w:r>
        <w:rPr>
          <w:b w:val="1"/>
          <w:bCs w:val="1"/>
        </w:rPr>
        <w:t xml:space="preserve">Direction des bibliothèques, coordination des ressources, ingénierie documentaire, valorisation de la production scientifique des chercheurs et mise en place d’outils en IST et communication en appui à leurs recherches.</w:t>
      </w:r>
    </w:p>
    <w:p>
      <w:pPr>
        <w:pStyle w:val="Heading4"/>
      </w:pPr>
      <w:r>
        <w:rPr>
          <w:b w:val="1"/>
          <w:bCs w:val="1"/>
        </w:rPr>
        <w:t xml:space="preserve">Participation à des réseaux en information scientifique, veille documentaire</w:t>
      </w:r>
    </w:p>
    <w:p>
      <w:pPr>
        <w:numPr>
          <w:ilvl w:val="0"/>
          <w:numId w:val="7"/>
        </w:numPr>
      </w:pPr>
      <w:r>
        <w:rPr/>
        <w:t xml:space="preserve">Participation aux journées des réseaux de documentalistes, aux rencontres des professionnels de l’IST</w:t>
      </w:r>
    </w:p>
    <w:p>
      <w:pPr>
        <w:numPr>
          <w:ilvl w:val="0"/>
          <w:numId w:val="7"/>
        </w:numPr>
      </w:pPr>
      <w:r>
        <w:rPr/>
        <w:t xml:space="preserve">Veille sur les outils documentaires et issus du web collaboratif pour la communauté scientifique, notamment en SHS</w:t>
      </w:r>
    </w:p>
    <w:p>
      <w:pPr>
        <w:numPr>
          <w:ilvl w:val="0"/>
          <w:numId w:val="7"/>
        </w:numPr>
      </w:pPr>
      <w:r>
        <w:rPr/>
        <w:t xml:space="preserve">Fondation d’un réseau de métier régional : Doccitanist (Professionnels de l’Information Scientifique et Technique en Occitanie - Languedoc-Roussillon, Midi-Pyrénées) en mars 2006. Dans cette continuité et dans le cadre de la création du Réseau National des Professionnels de l’IST « RENATIS » émanant des réseaux régionaux, j’ai été membre du comité de pilotage national et de différents groupes de travail.</w:t>
      </w:r>
    </w:p>
    <w:p>
      <w:pPr>
        <w:pStyle w:val="Heading4"/>
      </w:pPr>
      <w:r>
        <w:rPr/>
        <w:t xml:space="preserve">Formation et enseignement</w:t>
      </w:r>
    </w:p>
    <w:p>
      <w:pPr>
        <w:numPr>
          <w:ilvl w:val="0"/>
          <w:numId w:val="8"/>
        </w:numPr>
      </w:pPr>
      <w:r>
        <w:rPr/>
        <w:t xml:space="preserve">Sensibilisation et formation à HAL-SHS pour les enseignants, chercheurs et doctorants de l’UMR</w:t>
      </w:r>
    </w:p>
    <w:p>
      <w:pPr>
        <w:numPr>
          <w:ilvl w:val="0"/>
          <w:numId w:val="8"/>
        </w:numPr>
      </w:pPr>
      <w:r>
        <w:rPr/>
        <w:t xml:space="preserve">Formation sur les outils bibliographiques, portails d’information, portails d’édition et outils documentaires dédiés à la recherche des usagers</w:t>
      </w:r>
    </w:p>
    <w:p>
      <w:pPr>
        <w:numPr>
          <w:ilvl w:val="0"/>
          <w:numId w:val="8"/>
        </w:numPr>
      </w:pPr>
      <w:r>
        <w:rPr/>
        <w:t xml:space="preserve">Cours de master en méthodologie documentaire appliquée à l’archéologie</w:t>
      </w:r>
    </w:p>
    <w:p>
      <w:pPr>
        <w:pStyle w:val="Heading4"/>
      </w:pPr>
      <w:r>
        <w:rPr/>
        <w:t xml:space="preserve">Compétences d’ordre général</w:t>
      </w:r>
    </w:p>
    <w:p>
      <w:pPr>
        <w:numPr>
          <w:ilvl w:val="0"/>
          <w:numId w:val="9"/>
        </w:numPr>
      </w:pPr>
      <w:r>
        <w:rPr/>
        <w:t xml:space="preserve">Documentation scientifique (organisation de la documentation, recherches documentaires, politique d’acquisition, gestion de bases de données...)</w:t>
      </w:r>
    </w:p>
    <w:p>
      <w:pPr>
        <w:numPr>
          <w:ilvl w:val="0"/>
          <w:numId w:val="9"/>
        </w:numPr>
      </w:pPr>
      <w:r>
        <w:rPr/>
        <w:t xml:space="preserve">Communication/Multimédia (rédaction, conception/réalisation, cahier des charges, gestion de projets...)</w:t>
      </w:r>
    </w:p>
    <w:p>
      <w:pPr>
        <w:numPr>
          <w:ilvl w:val="0"/>
          <w:numId w:val="9"/>
        </w:numPr>
      </w:pPr>
      <w:r>
        <w:rPr/>
        <w:t xml:space="preserve">Evénementiel, organisation de manifestations internationales, conception et suivi de stands et d’outils promotionnels et institutionnels</w:t>
      </w:r>
    </w:p>
    <w:p>
      <w:pPr>
        <w:pStyle w:val="Heading4"/>
      </w:pPr>
      <w:r>
        <w:rPr/>
        <w:t xml:space="preserve">Langues</w:t>
      </w:r>
    </w:p>
    <w:p>
      <w:pPr>
        <w:numPr>
          <w:ilvl w:val="0"/>
          <w:numId w:val="10"/>
        </w:numPr>
      </w:pPr>
      <w:r>
        <w:rPr/>
        <w:t xml:space="preserve">Anglais courant</w:t>
      </w:r>
    </w:p>
    <w:p>
      <w:pPr>
        <w:numPr>
          <w:ilvl w:val="0"/>
          <w:numId w:val="10"/>
        </w:numPr>
      </w:pPr>
      <w:r>
        <w:rPr/>
        <w:t xml:space="preserve">Italien et espagnol, bon niveau</w:t>
      </w:r>
    </w:p>
    <w:p>
      <w:pPr>
        <w:numPr>
          <w:ilvl w:val="0"/>
          <w:numId w:val="10"/>
        </w:numPr>
      </w:pPr>
      <w:r>
        <w:rPr/>
        <w:t xml:space="preserve">notions d’allemand</w:t>
      </w:r>
    </w:p>
    <w:p>
      <w:pPr/>
      <w:r>
        <w:rPr>
          <w:b w:val="1"/>
          <w:bCs w:val="1"/>
        </w:rPr>
        <w:t xml:space="preserve">Distinction</w:t>
      </w:r>
      <w:r>
        <w:rPr/>
        <w:t xml:space="preserve"> : cristal du CNRS en 2010</w:t>
      </w:r>
    </w:p>
    <w:p>
      <w:pPr/>
      <w:r>
        <w:rPr>
          <w:b w:val="1"/>
          <w:bCs w:val="1"/>
        </w:rPr>
        <w:t xml:space="preserve">Autres</w:t>
      </w:r>
      <w:r>
        <w:rPr/>
        <w:t xml:space="preserve"> : élue C au comité national du CNRS en section 31 (Hommes, Milieux, Interactions) de 2013 à 2021, membre du conseil d'unité de l’UMR, expertises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IdRef, brique essentielle dans l’écosystème de l’ESR</w:t>
              </w:r>
            </w:hyperlink>
          </w:p>
          <w:p>
            <w:pPr/>
            <w:hyperlink r:id="rId11" w:history="1">
              <w:r>
                <w:rPr>
                  <w:color w:val="#410a8c"/>
                  <w:u w:val="single"/>
                </w:rPr>
                <w:t xml:space="preserve">Véronique Humbert</w:t>
              </w:r>
            </w:hyperlink>
            <w:r>
              <w:rPr/>
              <w:t xml:space="preserve">,</w:t>
            </w:r>
            <w:hyperlink r:id="rId12" w:history="1">
              <w:r>
                <w:rPr>
                  <w:color w:val="#410a8c"/>
                  <w:u w:val="single"/>
                </w:rPr>
                <w:t xml:space="preserve">Anne-Catherine Rota</w:t>
              </w:r>
            </w:hyperlink>
            <w:r>
              <w:rPr/>
              <w:t xml:space="preserve">,</w:t>
            </w:r>
            <w:hyperlink r:id="rId13" w:history="1">
              <w:r>
                <w:rPr>
                  <w:color w:val="#410a8c"/>
                  <w:u w:val="single"/>
                </w:rPr>
                <w:t xml:space="preserve">Gilles Dumont</w:t>
              </w:r>
            </w:hyperlink>
            <w:r>
              <w:rPr/>
              <w:t xml:space="preserve">,</w:t>
            </w:r>
            <w:hyperlink r:id="rId14" w:history="1">
              <w:r>
                <w:rPr>
                  <w:color w:val="#410a8c"/>
                  <w:u w:val="single"/>
                </w:rPr>
                <w:t xml:space="preserve">Emilie Cornillaux</w:t>
              </w:r>
            </w:hyperlink>
          </w:p>
          <w:p>
            <w:pPr/>
            <w:r>
              <w:rPr>
                <w:i w:val="1"/>
                <w:iCs w:val="1"/>
              </w:rPr>
              <w:t xml:space="preserve">Arabesques</w:t>
            </w:r>
            <w:r>
              <w:rPr/>
              <w:t xml:space="preserve">, 2024, 112, pp.22-23. </w:t>
            </w:r>
            <w:hyperlink r:id="rId15" w:history="1">
              <w:r>
                <w:rPr>
                  <w:color w:val="#410a8c"/>
                  <w:u w:val="single"/>
                </w:rPr>
                <w:t xml:space="preserve">⟨10.35562/arabesques.3831⟩</w:t>
              </w:r>
            </w:hyperlink>
          </w:p>
          <w:p>
            <w:pPr/>
            <w:r>
              <w:rPr/>
              <w:t xml:space="preserve">Article dans une revue</w:t>
            </w:r>
          </w:p>
          <w:p>
            <w:pPr/>
            <w:hyperlink r:id="rId10" w:history="1">
              <w:r>
                <w:rPr>
                  <w:color w:val="#410a8c"/>
                  <w:u w:val="single"/>
                </w:rPr>
                <w:t xml:space="preserve">halshs-04480099v1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Enjeux de la qualité des référentiels et des métadonnées pour la communauté scientifique Vocabulaires contrôlés, alignements pour une meilleure FAIRisation et réplicabilité d'un modèle de données-au travers de l'exemple des outils de Frantiq</w:t>
              </w:r>
            </w:hyperlink>
          </w:p>
          <w:p>
            <w:pPr/>
            <w:hyperlink r:id="rId11" w:history="1">
              <w:r>
                <w:rPr>
                  <w:color w:val="#410a8c"/>
                  <w:u w:val="single"/>
                </w:rPr>
                <w:t xml:space="preserve">Véronique Humbert</w:t>
              </w:r>
            </w:hyperlink>
            <w:r>
              <w:rPr/>
              <w:t xml:space="preserve">,</w:t>
            </w:r>
            <w:hyperlink r:id="rId17" w:history="1">
              <w:r>
                <w:rPr>
                  <w:color w:val="#410a8c"/>
                  <w:u w:val="single"/>
                </w:rPr>
                <w:t xml:space="preserve">Blandine Nouvel</w:t>
              </w:r>
            </w:hyperlink>
          </w:p>
          <w:p>
            <w:pPr/>
            <w:r>
              <w:rPr>
                <w:i w:val="1"/>
                <w:iCs w:val="1"/>
              </w:rPr>
              <w:t xml:space="preserve">GT Atelier Données - Webinaire "Qualité des données"</w:t>
            </w:r>
            <w:r>
              <w:rPr/>
              <w:t xml:space="preserve">, CNRS-MITI - GT Atelier de données, Jul 2021, En ligne, France</w:t>
            </w:r>
          </w:p>
          <w:p>
            <w:pPr/>
            <w:r>
              <w:rPr/>
              <w:t xml:space="preserve">Communication dans un congrès</w:t>
            </w:r>
          </w:p>
          <w:p>
            <w:pPr/>
            <w:hyperlink r:id="rId16" w:history="1">
              <w:r>
                <w:rPr>
                  <w:color w:val="#410a8c"/>
                  <w:u w:val="single"/>
                </w:rPr>
                <w:t xml:space="preserve">hal-03290103v1</w:t>
              </w:r>
            </w:hyperlink>
          </w:p>
        </w:tc>
      </w:tr>
      <w:tr>
        <w:trPr/>
        <w:tc>
          <w:tcPr>
            <w:noWrap/>
          </w:tcPr>
          <w:p>
            <w:pPr>
              <w:spacing w:after="200"/>
            </w:pPr>
            <w:hyperlink r:id="rId18" w:history="1">
              <w:r>
                <w:rPr>
                  <w:color w:val="1e198e"/>
                  <w:b w:val="1"/>
                  <w:bCs w:val="1"/>
                  <w:u w:val="single"/>
                </w:rPr>
                <w:t xml:space="preserve">En archéologie, d’une ressource à une autre ou de l’interopérabilité pour tous</w:t>
              </w:r>
            </w:hyperlink>
          </w:p>
          <w:p>
            <w:pPr/>
            <w:hyperlink r:id="rId11" w:history="1">
              <w:r>
                <w:rPr>
                  <w:color w:val="#410a8c"/>
                  <w:u w:val="single"/>
                </w:rPr>
                <w:t xml:space="preserve">Véronique Humbert</w:t>
              </w:r>
            </w:hyperlink>
            <w:r>
              <w:rPr/>
              <w:t xml:space="preserve">,</w:t>
            </w:r>
            <w:hyperlink r:id="rId19"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Jun 2021, Lyon (en ligne), France</w:t>
            </w:r>
          </w:p>
          <w:p>
            <w:pPr/>
            <w:r>
              <w:rPr/>
              <w:t xml:space="preserve">Communication dans un congrès</w:t>
            </w:r>
          </w:p>
          <w:p>
            <w:pPr/>
            <w:hyperlink r:id="rId18" w:history="1">
              <w:r>
                <w:rPr>
                  <w:color w:val="#410a8c"/>
                  <w:u w:val="single"/>
                </w:rPr>
                <w:t xml:space="preserve">halshs-03270407v1</w:t>
              </w:r>
            </w:hyperlink>
          </w:p>
        </w:tc>
      </w:tr>
      <w:tr>
        <w:trPr/>
        <w:tc>
          <w:tcPr>
            <w:noWrap/>
          </w:tcPr>
          <w:p>
            <w:pPr>
              <w:spacing w:after="200"/>
            </w:pPr>
            <w:hyperlink r:id="rId20" w:history="1">
              <w:r>
                <w:rPr>
                  <w:color w:val="1e198e"/>
                  <w:b w:val="1"/>
                  <w:bCs w:val="1"/>
                  <w:u w:val="single"/>
                </w:rPr>
                <w:t xml:space="preserve">Deconstructing for reconstructing: The use of the BackBone Thesaurus for reorganising the PACTOLS Thesaurus</w:t>
              </w:r>
            </w:hyperlink>
          </w:p>
          <w:p>
            <w:pPr/>
            <w:hyperlink r:id="rId17" w:history="1">
              <w:r>
                <w:rPr>
                  <w:color w:val="#410a8c"/>
                  <w:u w:val="single"/>
                </w:rPr>
                <w:t xml:space="preserve">Blandine Nouvel</w:t>
              </w:r>
            </w:hyperlink>
            <w:r>
              <w:rPr/>
              <w:t xml:space="preserve">,</w:t>
            </w:r>
            <w:hyperlink r:id="rId21" w:history="1">
              <w:r>
                <w:rPr>
                  <w:color w:val="#410a8c"/>
                  <w:u w:val="single"/>
                </w:rPr>
                <w:t xml:space="preserve">Evelyne Sinigaglia</w:t>
              </w:r>
            </w:hyperlink>
            <w:r>
              <w:rPr/>
              <w:t xml:space="preserve">,</w:t>
            </w:r>
            <w:hyperlink r:id="rId11" w:history="1">
              <w:r>
                <w:rPr>
                  <w:color w:val="#410a8c"/>
                  <w:u w:val="single"/>
                </w:rPr>
                <w:t xml:space="preserve">Véronique Humbert</w:t>
              </w:r>
            </w:hyperlink>
          </w:p>
          <w:p>
            <w:pPr/>
            <w:r>
              <w:rPr>
                <w:i w:val="1"/>
                <w:iCs w:val="1"/>
              </w:rPr>
              <w:t xml:space="preserve">FAIR Heritage: Digital Methods, Scholarly Editing,and Tools for Cultural and Natural Heritage</w:t>
            </w:r>
            <w:r>
              <w:rPr/>
              <w:t xml:space="preserve">, Consortium MASA, mémoire des archéologues et des sites archéologiques; Programme Intelligence des Patrimoines (ARD 2020), Jun 2020, En ligne, France</w:t>
            </w:r>
          </w:p>
          <w:p>
            <w:pPr/>
            <w:r>
              <w:rPr/>
              <w:t xml:space="preserve">Communication dans un congrès</w:t>
            </w:r>
          </w:p>
          <w:p>
            <w:pPr/>
            <w:hyperlink r:id="rId20" w:history="1">
              <w:r>
                <w:rPr>
                  <w:color w:val="#410a8c"/>
                  <w:u w:val="single"/>
                </w:rPr>
                <w:t xml:space="preserve">halshs-02890892v1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Frantiq choisit les autorités IdRef pour son catalogue collectif</w:t>
              </w:r>
            </w:hyperlink>
          </w:p>
          <w:p>
            <w:pPr/>
            <w:hyperlink r:id="rId11" w:history="1">
              <w:r>
                <w:rPr>
                  <w:color w:val="#410a8c"/>
                  <w:u w:val="single"/>
                </w:rPr>
                <w:t xml:space="preserve">Véronique Humbert</w:t>
              </w:r>
            </w:hyperlink>
            <w:r>
              <w:rPr/>
              <w:t xml:space="preserve">,</w:t>
            </w:r>
            <w:hyperlink r:id="rId23" w:history="1">
              <w:r>
                <w:rPr>
                  <w:color w:val="#410a8c"/>
                  <w:u w:val="single"/>
                </w:rPr>
                <w:t xml:space="preserve">Anaïs Mauriceau</w:t>
              </w:r>
            </w:hyperlink>
            <w:r>
              <w:rPr/>
              <w:t xml:space="preserve">,</w:t>
            </w:r>
            <w:hyperlink r:id="rId24" w:history="1">
              <w:r>
                <w:rPr>
                  <w:color w:val="#410a8c"/>
                  <w:u w:val="single"/>
                </w:rPr>
                <w:t xml:space="preserve">Miled Rousset</w:t>
              </w:r>
            </w:hyperlink>
          </w:p>
          <w:p>
            <w:pPr/>
            <w:r>
              <w:rPr>
                <w:i w:val="1"/>
                <w:iCs w:val="1"/>
              </w:rPr>
              <w:t xml:space="preserve">Journées Abes 2023</w:t>
            </w:r>
            <w:r>
              <w:rPr/>
              <w:t xml:space="preserve">, May 2023, Montpellier, France. , 2023</w:t>
            </w:r>
          </w:p>
          <w:p>
            <w:pPr/>
            <w:r>
              <w:rPr/>
              <w:t xml:space="preserve">Poster de conférence</w:t>
            </w:r>
          </w:p>
          <w:p>
            <w:pPr/>
            <w:hyperlink r:id="rId22" w:history="1">
              <w:r>
                <w:rPr>
                  <w:color w:val="#410a8c"/>
                  <w:u w:val="single"/>
                </w:rPr>
                <w:t xml:space="preserve">halshs-04136653v1</w:t>
              </w:r>
            </w:hyperlink>
          </w:p>
        </w:tc>
      </w:tr>
      <w:tr>
        <w:trPr/>
        <w:tc>
          <w:tcPr>
            <w:noWrap/>
          </w:tcPr>
          <w:p>
            <w:pPr>
              <w:spacing w:after="200"/>
            </w:pPr>
            <w:hyperlink r:id="rId25" w:history="1">
              <w:r>
                <w:rPr>
                  <w:color w:val="1e198e"/>
                  <w:b w:val="1"/>
                  <w:bCs w:val="1"/>
                  <w:u w:val="single"/>
                </w:rPr>
                <w:t xml:space="preserve">PACTOLS the French terminological Repository for Archaeology</w:t>
              </w:r>
            </w:hyperlink>
          </w:p>
          <w:p>
            <w:pPr/>
            <w:hyperlink r:id="rId17" w:history="1">
              <w:r>
                <w:rPr>
                  <w:color w:val="#410a8c"/>
                  <w:u w:val="single"/>
                </w:rPr>
                <w:t xml:space="preserve">Blandine Nouvel</w:t>
              </w:r>
            </w:hyperlink>
            <w:r>
              <w:rPr/>
              <w:t xml:space="preserve">,</w:t>
            </w:r>
            <w:hyperlink r:id="rId11" w:history="1">
              <w:r>
                <w:rPr>
                  <w:color w:val="#410a8c"/>
                  <w:u w:val="single"/>
                </w:rPr>
                <w:t xml:space="preserve">Véronique Humbert</w:t>
              </w:r>
            </w:hyperlink>
            <w:r>
              <w:rPr/>
              <w:t xml:space="preserve">,</w:t>
            </w:r>
            <w:hyperlink r:id="rId21" w:history="1">
              <w:r>
                <w:rPr>
                  <w:color w:val="#410a8c"/>
                  <w:u w:val="single"/>
                </w:rPr>
                <w:t xml:space="preserve">Evelyne Sinigaglia</w:t>
              </w:r>
            </w:hyperlink>
          </w:p>
          <w:p>
            <w:pPr/>
            <w:r>
              <w:rPr>
                <w:i w:val="1"/>
                <w:iCs w:val="1"/>
              </w:rPr>
              <w:t xml:space="preserve">Linked Pasts 5: back to the (re)sources</w:t>
            </w:r>
            <w:r>
              <w:rPr/>
              <w:t xml:space="preserve">, Dec 2019, Talence, France. , 2019</w:t>
            </w:r>
          </w:p>
          <w:p>
            <w:pPr/>
            <w:r>
              <w:rPr/>
              <w:t xml:space="preserve">Poster de conférence</w:t>
            </w:r>
          </w:p>
          <w:p>
            <w:pPr/>
            <w:hyperlink r:id="rId25" w:history="1">
              <w:r>
                <w:rPr>
                  <w:color w:val="#410a8c"/>
                  <w:u w:val="single"/>
                </w:rPr>
                <w:t xml:space="preserve">halshs-02421873v1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espaces de communication dans les lieux de commerce au Costa Rica : le cas des &amp;quot;malls&amp;quot; dans la vallée centrale</w:t>
              </w:r>
            </w:hyperlink>
          </w:p>
          <w:p>
            <w:pPr/>
            <w:hyperlink r:id="rId11" w:history="1">
              <w:r>
                <w:rPr>
                  <w:color w:val="#410a8c"/>
                  <w:u w:val="single"/>
                </w:rPr>
                <w:t xml:space="preserve">Véronique Humbert</w:t>
              </w:r>
            </w:hyperlink>
          </w:p>
          <w:p>
            <w:pPr/>
            <w:r>
              <w:rPr/>
              <w:t xml:space="preserve">2002</w:t>
            </w:r>
          </w:p>
          <w:p>
            <w:pPr/>
            <w:r>
              <w:rPr/>
              <w:t xml:space="preserve">Autre publication scientifique</w:t>
            </w:r>
          </w:p>
          <w:p>
            <w:pPr/>
            <w:hyperlink r:id="rId26" w:history="1">
              <w:r>
                <w:rPr>
                  <w:color w:val="#410a8c"/>
                  <w:u w:val="single"/>
                </w:rPr>
                <w:t xml:space="preserve">halshs-01983500v1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Hommes et milieux : évolution, interactions. Rapport de conjoncture</w:t>
              </w:r>
            </w:hyperlink>
          </w:p>
          <w:p>
            <w:pPr/>
            <w:hyperlink r:id="rId28" w:history="1">
              <w:r>
                <w:rPr>
                  <w:color w:val="#410a8c"/>
                  <w:u w:val="single"/>
                </w:rPr>
                <w:t xml:space="preserve">Isabelle Théry-Parisot</w:t>
              </w:r>
            </w:hyperlink>
            <w:r>
              <w:rPr/>
              <w:t xml:space="preserve">,</w:t>
            </w:r>
            <w:hyperlink r:id="rId29" w:history="1">
              <w:r>
                <w:rPr>
                  <w:color w:val="#410a8c"/>
                  <w:u w:val="single"/>
                </w:rPr>
                <w:t xml:space="preserve">Etienne Cossart</w:t>
              </w:r>
            </w:hyperlink>
            <w:r>
              <w:rPr/>
              <w:t xml:space="preserve">,</w:t>
            </w:r>
            <w:hyperlink r:id="rId30" w:history="1">
              <w:r>
                <w:rPr>
                  <w:color w:val="#410a8c"/>
                  <w:u w:val="single"/>
                </w:rPr>
                <w:t xml:space="preserve">V. Jomelli</w:t>
              </w:r>
            </w:hyperlink>
            <w:r>
              <w:rPr/>
              <w:t xml:space="preserve">,</w:t>
            </w:r>
            <w:hyperlink r:id="rId31" w:history="1">
              <w:r>
                <w:rPr>
                  <w:color w:val="#410a8c"/>
                  <w:u w:val="single"/>
                </w:rPr>
                <w:t xml:space="preserve">Valéry Zeitoun</w:t>
              </w:r>
            </w:hyperlink>
            <w:r>
              <w:rPr/>
              <w:t xml:space="preserve">,</w:t>
            </w:r>
            <w:hyperlink r:id="rId32"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7" w:history="1">
              <w:r>
                <w:rPr>
                  <w:color w:val="#410a8c"/>
                  <w:u w:val="single"/>
                </w:rPr>
                <w:t xml:space="preserve">hal-03194876v1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9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2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E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0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9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B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5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C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5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E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humbert" TargetMode="External"/><Relationship Id="rId9" Type="http://schemas.openxmlformats.org/officeDocument/2006/relationships/hyperlink" Target="https://orcid.org/0000-0002-1844-0763" TargetMode="External"/><Relationship Id="rId10" Type="http://schemas.openxmlformats.org/officeDocument/2006/relationships/hyperlink" Target="https://shs.hal.science/halshs-04480099v1" TargetMode="External"/><Relationship Id="rId11" Type="http://schemas.openxmlformats.org/officeDocument/2006/relationships/hyperlink" Target="https://hal.science/search/index/?q=*&amp;authFullName_s=V&#233;ronique Humbert" TargetMode="External"/><Relationship Id="rId12" Type="http://schemas.openxmlformats.org/officeDocument/2006/relationships/hyperlink" Target="https://hal.science/search/index/?q=*&amp;authFullName_s=Anne-Catherine Rota" TargetMode="External"/><Relationship Id="rId13" Type="http://schemas.openxmlformats.org/officeDocument/2006/relationships/hyperlink" Target="https://hal.science/search/index/?q=*&amp;authFullName_s=Gilles Dumont" TargetMode="External"/><Relationship Id="rId14" Type="http://schemas.openxmlformats.org/officeDocument/2006/relationships/hyperlink" Target="https://hal.science/search/index/?q=*&amp;authFullName_s=Emilie Cornillaux" TargetMode="External"/><Relationship Id="rId15" Type="http://schemas.openxmlformats.org/officeDocument/2006/relationships/hyperlink" Target="https://dx.doi.org/10.35562/arabesques.3831" TargetMode="External"/><Relationship Id="rId16" Type="http://schemas.openxmlformats.org/officeDocument/2006/relationships/hyperlink" Target="https://hal.science/hal-03290103v1" TargetMode="External"/><Relationship Id="rId17" Type="http://schemas.openxmlformats.org/officeDocument/2006/relationships/hyperlink" Target="https://hal.science/search/index/?q=*&amp;authFullName_s=Blandine Nouvel" TargetMode="External"/><Relationship Id="rId18" Type="http://schemas.openxmlformats.org/officeDocument/2006/relationships/hyperlink" Target="https://shs.hal.science/halshs-03270407v1" TargetMode="External"/><Relationship Id="rId19" Type="http://schemas.openxmlformats.org/officeDocument/2006/relationships/hyperlink" Target="https://hal.science/search/index/?q=*&amp;authFullName_s=Nathalie Le Tellier-Becquart" TargetMode="External"/><Relationship Id="rId20" Type="http://schemas.openxmlformats.org/officeDocument/2006/relationships/hyperlink" Target="https://shs.hal.science/halshs-02890892v1" TargetMode="External"/><Relationship Id="rId21" Type="http://schemas.openxmlformats.org/officeDocument/2006/relationships/hyperlink" Target="https://hal.science/search/index/?q=*&amp;authFullName_s=Evelyne Sinigaglia" TargetMode="External"/><Relationship Id="rId22" Type="http://schemas.openxmlformats.org/officeDocument/2006/relationships/hyperlink" Target="https://shs.hal.science/halshs-04136653v1" TargetMode="External"/><Relationship Id="rId23" Type="http://schemas.openxmlformats.org/officeDocument/2006/relationships/hyperlink" Target="https://hal.science/search/index/?q=*&amp;authFullName_s=Ana&#239;s Mauriceau" TargetMode="External"/><Relationship Id="rId24" Type="http://schemas.openxmlformats.org/officeDocument/2006/relationships/hyperlink" Target="https://hal.science/search/index/?q=*&amp;authFullName_s=Miled Rousset" TargetMode="External"/><Relationship Id="rId25" Type="http://schemas.openxmlformats.org/officeDocument/2006/relationships/hyperlink" Target="https://shs.hal.science/halshs-02421873v1" TargetMode="External"/><Relationship Id="rId26" Type="http://schemas.openxmlformats.org/officeDocument/2006/relationships/hyperlink" Target="https://shs.hal.science/halshs-01983500v1" TargetMode="External"/><Relationship Id="rId27" Type="http://schemas.openxmlformats.org/officeDocument/2006/relationships/hyperlink" Target="https://hal.science/hal-03194876v1" TargetMode="External"/><Relationship Id="rId28" Type="http://schemas.openxmlformats.org/officeDocument/2006/relationships/hyperlink" Target="https://hal.science/search/index/?q=*&amp;authFullName_s=Isabelle Th&#233;ry-Parisot" TargetMode="External"/><Relationship Id="rId29" Type="http://schemas.openxmlformats.org/officeDocument/2006/relationships/hyperlink" Target="https://hal.science/search/index/?q=*&amp;authFullName_s=Etienne Cossart" TargetMode="External"/><Relationship Id="rId30" Type="http://schemas.openxmlformats.org/officeDocument/2006/relationships/hyperlink" Target="https://hal.science/search/index/?q=*&amp;authFullName_s=V. Jomelli" TargetMode="External"/><Relationship Id="rId31" Type="http://schemas.openxmlformats.org/officeDocument/2006/relationships/hyperlink" Target="https://hal.science/search/index/?q=*&amp;authFullName_s=Val&#233;ry Zeitoun" TargetMode="External"/><Relationship Id="rId32" Type="http://schemas.openxmlformats.org/officeDocument/2006/relationships/hyperlink" Target="https://hal.science/search/index/?q=*&amp;authFullName_s=Pascal Adalian"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Humbert</dc:title>
  <dc:description>CV</dc:description>
  <dc:subject/>
  <cp:keywords/>
  <cp:category/>
  <cp:lastModifiedBy/>
  <dcterms:created xsi:type="dcterms:W3CDTF">2026-03-15T21:07:43+01:00</dcterms:created>
  <dcterms:modified xsi:type="dcterms:W3CDTF">2026-03-15T21:07:43+01:00</dcterms:modified>
</cp:coreProperties>
</file>

<file path=docProps/custom.xml><?xml version="1.0" encoding="utf-8"?>
<Properties xmlns="http://schemas.openxmlformats.org/officeDocument/2006/custom-properties" xmlns:vt="http://schemas.openxmlformats.org/officeDocument/2006/docPropsVTypes"/>
</file>