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LEGRAND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Enclave résultant de la division d'un fonds : retour sur le champ d'application de l'article 684 du code civil</w:t>
              </w:r>
            </w:hyperlink>
          </w:p>
          <w:p>
            <w:pPr/>
            <w:hyperlink r:id="rId8" w:history="1">
              <w:r>
                <w:rPr>
                  <w:color w:val="#410a8c"/>
                  <w:u w:val="single"/>
                </w:rPr>
                <w:t xml:space="preserve">Véronique Legrand</w:t>
              </w:r>
            </w:hyperlink>
          </w:p>
          <w:p>
            <w:pPr/>
            <w:r>
              <w:rPr>
                <w:i w:val="1"/>
                <w:iCs w:val="1"/>
              </w:rPr>
              <w:t xml:space="preserve">Actu-Juridique.fr</w:t>
            </w:r>
            <w:r>
              <w:rPr/>
              <w:t xml:space="preserve">, 2026, Droit civil / Obligations-Contrats, 8 p</w:t>
            </w:r>
          </w:p>
          <w:p>
            <w:pPr/>
            <w:r>
              <w:rPr/>
              <w:t xml:space="preserve">Article dans une revue</w:t>
            </w:r>
          </w:p>
          <w:p>
            <w:pPr/>
            <w:hyperlink r:id="rId7" w:history="1">
              <w:r>
                <w:rPr>
                  <w:color w:val="#410a8c"/>
                  <w:u w:val="single"/>
                </w:rPr>
                <w:t xml:space="preserve">hal-05604678v1</w:t>
              </w:r>
            </w:hyperlink>
          </w:p>
        </w:tc>
      </w:tr>
      <w:tr>
        <w:trPr/>
        <w:tc>
          <w:tcPr>
            <w:noWrap/>
          </w:tcPr>
          <w:p>
            <w:pPr>
              <w:spacing w:after="200"/>
            </w:pPr>
            <w:hyperlink r:id="rId9" w:history="1">
              <w:r>
                <w:rPr>
                  <w:color w:val="1e198e"/>
                  <w:b w:val="1"/>
                  <w:bCs w:val="1"/>
                  <w:u w:val="single"/>
                </w:rPr>
                <w:t xml:space="preserve">Comprendre la réforme de l'Aide à la création et la reprise d'entreprise</w:t>
              </w:r>
            </w:hyperlink>
          </w:p>
          <w:p>
            <w:pPr/>
            <w:hyperlink r:id="rId8" w:history="1">
              <w:r>
                <w:rPr>
                  <w:color w:val="#410a8c"/>
                  <w:u w:val="single"/>
                </w:rPr>
                <w:t xml:space="preserve">Véronique Legrand</w:t>
              </w:r>
            </w:hyperlink>
          </w:p>
          <w:p>
            <w:pPr/>
            <w:r>
              <w:rPr>
                <w:i w:val="1"/>
                <w:iCs w:val="1"/>
              </w:rPr>
              <w:t xml:space="preserve">Actu-Juridique.fr</w:t>
            </w:r>
            <w:r>
              <w:rPr/>
              <w:t xml:space="preserve">, 2026, Droit des affaires / Entreprise, 7 p</w:t>
            </w:r>
          </w:p>
          <w:p>
            <w:pPr/>
            <w:r>
              <w:rPr/>
              <w:t xml:space="preserve">Article dans une revue</w:t>
            </w:r>
          </w:p>
          <w:p>
            <w:pPr/>
            <w:hyperlink r:id="rId9" w:history="1">
              <w:r>
                <w:rPr>
                  <w:color w:val="#410a8c"/>
                  <w:u w:val="single"/>
                </w:rPr>
                <w:t xml:space="preserve">hal-05604650v1</w:t>
              </w:r>
            </w:hyperlink>
          </w:p>
        </w:tc>
      </w:tr>
      <w:tr>
        <w:trPr/>
        <w:tc>
          <w:tcPr>
            <w:noWrap/>
          </w:tcPr>
          <w:p>
            <w:pPr>
              <w:spacing w:after="200"/>
            </w:pPr>
            <w:hyperlink r:id="rId10" w:history="1">
              <w:r>
                <w:rPr>
                  <w:color w:val="1e198e"/>
                  <w:b w:val="1"/>
                  <w:bCs w:val="1"/>
                  <w:u w:val="single"/>
                </w:rPr>
                <w:t xml:space="preserve">[Banque] La banque de l’entrepreneur individuel surendetté</w:t>
              </w:r>
            </w:hyperlink>
          </w:p>
          <w:p>
            <w:pPr/>
            <w:hyperlink r:id="rId11" w:history="1">
              <w:r>
                <w:rPr>
                  <w:color w:val="#410a8c"/>
                  <w:u w:val="single"/>
                </w:rPr>
                <w:t xml:space="preserve">Véronique Martineau-Bourgninaud</w:t>
              </w:r>
            </w:hyperlink>
            <w:r>
              <w:rPr/>
              <w:t xml:space="preserve">,</w:t>
            </w:r>
            <w:hyperlink r:id="rId12" w:history="1">
              <w:r>
                <w:rPr>
                  <w:color w:val="#410a8c"/>
                  <w:u w:val="single"/>
                </w:rPr>
                <w:t xml:space="preserve">Nicolas Ameline</w:t>
              </w:r>
            </w:hyperlink>
            <w:r>
              <w:rPr/>
              <w:t xml:space="preserve">,</w:t>
            </w:r>
            <w:hyperlink r:id="rId13" w:history="1">
              <w:r>
                <w:rPr>
                  <w:color w:val="#410a8c"/>
                  <w:u w:val="single"/>
                </w:rPr>
                <w:t xml:space="preserve">Delphine Bazin-Beust</w:t>
              </w:r>
            </w:hyperlink>
            <w:r>
              <w:rPr/>
              <w:t xml:space="preserve">,</w:t>
            </w:r>
            <w:hyperlink r:id="rId14" w:history="1">
              <w:r>
                <w:rPr>
                  <w:color w:val="#410a8c"/>
                  <w:u w:val="single"/>
                </w:rPr>
                <w:t xml:space="preserve">Maxime Diesbecq</w:t>
              </w:r>
            </w:hyperlink>
            <w:r>
              <w:rPr/>
              <w:t xml:space="preserve">,</w:t>
            </w:r>
            <w:hyperlink r:id="rId15" w:history="1">
              <w:r>
                <w:rPr>
                  <w:color w:val="#410a8c"/>
                  <w:u w:val="single"/>
                </w:rPr>
                <w:t xml:space="preserve">Thierry Le Bars</w:t>
              </w:r>
            </w:hyperlink>
            <w:r>
              <w:rPr/>
              <w:t xml:space="preserve">et al.</w:t>
            </w:r>
          </w:p>
          <w:p>
            <w:pPr/>
            <w:r>
              <w:rPr>
                <w:i w:val="1"/>
                <w:iCs w:val="1"/>
              </w:rPr>
              <w:t xml:space="preserve">Revue des procédures collectives civiles et commerciales</w:t>
            </w:r>
            <w:r>
              <w:rPr/>
              <w:t xml:space="preserve">, 2026, 1 [dossier 10], p. 62 à 69</w:t>
            </w:r>
          </w:p>
          <w:p>
            <w:pPr/>
            <w:r>
              <w:rPr/>
              <w:t xml:space="preserve">Article dans une revue</w:t>
            </w:r>
          </w:p>
          <w:p>
            <w:pPr/>
            <w:hyperlink r:id="rId10" w:history="1">
              <w:r>
                <w:rPr>
                  <w:color w:val="#410a8c"/>
                  <w:u w:val="single"/>
                </w:rPr>
                <w:t xml:space="preserve">hal-05589449v1</w:t>
              </w:r>
            </w:hyperlink>
          </w:p>
        </w:tc>
      </w:tr>
      <w:tr>
        <w:trPr/>
        <w:tc>
          <w:tcPr>
            <w:noWrap/>
          </w:tcPr>
          <w:p>
            <w:pPr>
              <w:spacing w:after="200"/>
            </w:pPr>
            <w:hyperlink r:id="rId16" w:history="1">
              <w:r>
                <w:rPr>
                  <w:color w:val="1e198e"/>
                  <w:b w:val="1"/>
                  <w:bCs w:val="1"/>
                  <w:u w:val="single"/>
                </w:rPr>
                <w:t xml:space="preserve">La Cour de cassation fait le point sur les clauses de déchéance du terme dans les contrats de crédit à la consommation</w:t>
              </w:r>
            </w:hyperlink>
          </w:p>
          <w:p>
            <w:pPr/>
            <w:hyperlink r:id="rId8" w:history="1">
              <w:r>
                <w:rPr>
                  <w:color w:val="#410a8c"/>
                  <w:u w:val="single"/>
                </w:rPr>
                <w:t xml:space="preserve">Véronique Legrand</w:t>
              </w:r>
            </w:hyperlink>
          </w:p>
          <w:p>
            <w:pPr/>
            <w:r>
              <w:rPr>
                <w:i w:val="1"/>
                <w:iCs w:val="1"/>
              </w:rPr>
              <w:t xml:space="preserve">Actu-Juridique.fr</w:t>
            </w:r>
            <w:r>
              <w:rPr/>
              <w:t xml:space="preserve">, 2025, [Droit des affaires / Droit économique], 6 p. [https://www.actu-juridique.fr/id/AJU017z0]</w:t>
            </w:r>
          </w:p>
          <w:p>
            <w:pPr/>
            <w:r>
              <w:rPr/>
              <w:t xml:space="preserve">Article dans une revue</w:t>
            </w:r>
          </w:p>
          <w:p>
            <w:pPr/>
            <w:hyperlink r:id="rId16" w:history="1">
              <w:r>
                <w:rPr>
                  <w:color w:val="#410a8c"/>
                  <w:u w:val="single"/>
                </w:rPr>
                <w:t xml:space="preserve">hal-05604664v1</w:t>
              </w:r>
            </w:hyperlink>
          </w:p>
        </w:tc>
      </w:tr>
      <w:tr>
        <w:trPr/>
        <w:tc>
          <w:tcPr>
            <w:noWrap/>
          </w:tcPr>
          <w:p>
            <w:pPr>
              <w:spacing w:after="200"/>
            </w:pPr>
            <w:hyperlink r:id="rId17" w:history="1">
              <w:r>
                <w:rPr>
                  <w:color w:val="1e198e"/>
                  <w:b w:val="1"/>
                  <w:bCs w:val="1"/>
                  <w:u w:val="single"/>
                </w:rPr>
                <w:t xml:space="preserve">Entrée en vigueur au Royaume Uni de la Convention de la Haye de 2019 sur la reconnaissance et l'exécution des jugements étrangers en matière civile ou commercial. Quel impact sur la reconnaissance des jugements des deux côtés de la Manche ?</w:t>
              </w:r>
            </w:hyperlink>
          </w:p>
          <w:p>
            <w:pPr/>
            <w:hyperlink r:id="rId8" w:history="1">
              <w:r>
                <w:rPr>
                  <w:color w:val="#410a8c"/>
                  <w:u w:val="single"/>
                </w:rPr>
                <w:t xml:space="preserve">Véronique Legrand</w:t>
              </w:r>
            </w:hyperlink>
          </w:p>
          <w:p>
            <w:pPr/>
            <w:r>
              <w:rPr>
                <w:i w:val="1"/>
                <w:iCs w:val="1"/>
              </w:rPr>
              <w:t xml:space="preserve">Petites affiches</w:t>
            </w:r>
            <w:r>
              <w:rPr/>
              <w:t xml:space="preserve">, 2025, 9, pp.5-11</w:t>
            </w:r>
          </w:p>
          <w:p>
            <w:pPr/>
            <w:r>
              <w:rPr/>
              <w:t xml:space="preserve">Article dans une revue</w:t>
            </w:r>
          </w:p>
          <w:p>
            <w:pPr/>
            <w:hyperlink r:id="rId17" w:history="1">
              <w:r>
                <w:rPr>
                  <w:color w:val="#410a8c"/>
                  <w:u w:val="single"/>
                </w:rPr>
                <w:t xml:space="preserve">hal-05604641v1</w:t>
              </w:r>
            </w:hyperlink>
          </w:p>
        </w:tc>
      </w:tr>
      <w:tr>
        <w:trPr/>
        <w:tc>
          <w:tcPr>
            <w:noWrap/>
          </w:tcPr>
          <w:p>
            <w:pPr>
              <w:spacing w:after="200"/>
            </w:pPr>
            <w:hyperlink r:id="rId18" w:history="1">
              <w:r>
                <w:rPr>
                  <w:color w:val="1e198e"/>
                  <w:b w:val="1"/>
                  <w:bCs w:val="1"/>
                  <w:u w:val="single"/>
                </w:rPr>
                <w:t xml:space="preserve">Vente et financement de panneaux photovoltaïques: toujours de protection des consommateurs</w:t>
              </w:r>
            </w:hyperlink>
          </w:p>
          <w:p>
            <w:pPr/>
            <w:hyperlink r:id="rId8" w:history="1">
              <w:r>
                <w:rPr>
                  <w:color w:val="#410a8c"/>
                  <w:u w:val="single"/>
                </w:rPr>
                <w:t xml:space="preserve">Véronique Legrand</w:t>
              </w:r>
            </w:hyperlink>
          </w:p>
          <w:p>
            <w:pPr/>
            <w:r>
              <w:rPr>
                <w:i w:val="1"/>
                <w:iCs w:val="1"/>
              </w:rPr>
              <w:t xml:space="preserve">Petites affiches</w:t>
            </w:r>
            <w:r>
              <w:rPr/>
              <w:t xml:space="preserve">, 2025, 12, [10 p.]</w:t>
            </w:r>
          </w:p>
          <w:p>
            <w:pPr/>
            <w:r>
              <w:rPr/>
              <w:t xml:space="preserve">Article dans une revue</w:t>
            </w:r>
          </w:p>
          <w:p>
            <w:pPr/>
            <w:hyperlink r:id="rId18" w:history="1">
              <w:r>
                <w:rPr>
                  <w:color w:val="#410a8c"/>
                  <w:u w:val="single"/>
                </w:rPr>
                <w:t xml:space="preserve">hal-05604685v1</w:t>
              </w:r>
            </w:hyperlink>
          </w:p>
        </w:tc>
      </w:tr>
      <w:tr>
        <w:trPr/>
        <w:tc>
          <w:tcPr>
            <w:noWrap/>
          </w:tcPr>
          <w:p>
            <w:pPr>
              <w:spacing w:after="200"/>
            </w:pPr>
            <w:hyperlink r:id="rId19" w:history="1">
              <w:r>
                <w:rPr>
                  <w:color w:val="1e198e"/>
                  <w:b w:val="1"/>
                  <w:bCs w:val="1"/>
                  <w:u w:val="single"/>
                </w:rPr>
                <w:t xml:space="preserve">Clauses de risque de change dans les prêts immobiliers en francs suisses : revirement de jurisprudence en faveur des travailleurs transfrontaliers</w:t>
              </w:r>
            </w:hyperlink>
          </w:p>
          <w:p>
            <w:pPr/>
            <w:hyperlink r:id="rId8" w:history="1">
              <w:r>
                <w:rPr>
                  <w:color w:val="#410a8c"/>
                  <w:u w:val="single"/>
                </w:rPr>
                <w:t xml:space="preserve">Véronique Legrand</w:t>
              </w:r>
            </w:hyperlink>
          </w:p>
          <w:p>
            <w:pPr/>
            <w:r>
              <w:rPr>
                <w:i w:val="1"/>
                <w:iCs w:val="1"/>
              </w:rPr>
              <w:t xml:space="preserve">Petites affiches</w:t>
            </w:r>
            <w:r>
              <w:rPr/>
              <w:t xml:space="preserve">, 2025, 9, pp.80-83</w:t>
            </w:r>
          </w:p>
          <w:p>
            <w:pPr/>
            <w:r>
              <w:rPr/>
              <w:t xml:space="preserve">Article dans une revue</w:t>
            </w:r>
          </w:p>
          <w:p>
            <w:pPr/>
            <w:hyperlink r:id="rId19" w:history="1">
              <w:r>
                <w:rPr>
                  <w:color w:val="#410a8c"/>
                  <w:u w:val="single"/>
                </w:rPr>
                <w:t xml:space="preserve">hal-05604655v1</w:t>
              </w:r>
            </w:hyperlink>
          </w:p>
        </w:tc>
      </w:tr>
      <w:tr>
        <w:trPr/>
        <w:tc>
          <w:tcPr>
            <w:noWrap/>
          </w:tcPr>
          <w:p>
            <w:pPr>
              <w:spacing w:after="200"/>
            </w:pPr>
            <w:hyperlink r:id="rId20" w:history="1">
              <w:r>
                <w:rPr>
                  <w:color w:val="1e198e"/>
                  <w:b w:val="1"/>
                  <w:bCs w:val="1"/>
                  <w:u w:val="single"/>
                </w:rPr>
                <w:t xml:space="preserve">Règlement &amp;quot;Bruxelles II bis&amp;quot; : compétence fondée sur la présence de l'enfant sur le territoire d'un État membre</w:t>
              </w:r>
            </w:hyperlink>
          </w:p>
          <w:p>
            <w:pPr/>
            <w:hyperlink r:id="rId8" w:history="1">
              <w:r>
                <w:rPr>
                  <w:color w:val="#410a8c"/>
                  <w:u w:val="single"/>
                </w:rPr>
                <w:t xml:space="preserve">Véronique Legrand</w:t>
              </w:r>
            </w:hyperlink>
          </w:p>
          <w:p>
            <w:pPr/>
            <w:r>
              <w:rPr>
                <w:i w:val="1"/>
                <w:iCs w:val="1"/>
              </w:rPr>
              <w:t xml:space="preserve">Petites affiches</w:t>
            </w:r>
            <w:r>
              <w:rPr/>
              <w:t xml:space="preserve">, 2023, 7-8, pp.44-46</w:t>
            </w:r>
          </w:p>
          <w:p>
            <w:pPr/>
            <w:r>
              <w:rPr/>
              <w:t xml:space="preserve">Article dans une revue</w:t>
            </w:r>
          </w:p>
          <w:p>
            <w:pPr/>
            <w:hyperlink r:id="rId20" w:history="1">
              <w:r>
                <w:rPr>
                  <w:color w:val="#410a8c"/>
                  <w:u w:val="single"/>
                </w:rPr>
                <w:t xml:space="preserve">hal-04400217v1</w:t>
              </w:r>
            </w:hyperlink>
          </w:p>
        </w:tc>
      </w:tr>
      <w:tr>
        <w:trPr/>
        <w:tc>
          <w:tcPr>
            <w:noWrap/>
          </w:tcPr>
          <w:p>
            <w:pPr>
              <w:spacing w:after="200"/>
            </w:pPr>
            <w:hyperlink r:id="rId21" w:history="1">
              <w:r>
                <w:rPr>
                  <w:color w:val="1e198e"/>
                  <w:b w:val="1"/>
                  <w:bCs w:val="1"/>
                  <w:u w:val="single"/>
                </w:rPr>
                <w:t xml:space="preserve">Les prêts en francs suisses : nuance !</w:t>
              </w:r>
            </w:hyperlink>
          </w:p>
          <w:p>
            <w:pPr/>
            <w:hyperlink r:id="rId8" w:history="1">
              <w:r>
                <w:rPr>
                  <w:color w:val="#410a8c"/>
                  <w:u w:val="single"/>
                </w:rPr>
                <w:t xml:space="preserve">Véronique Legrand</w:t>
              </w:r>
            </w:hyperlink>
          </w:p>
          <w:p>
            <w:pPr/>
            <w:r>
              <w:rPr>
                <w:i w:val="1"/>
                <w:iCs w:val="1"/>
              </w:rPr>
              <w:t xml:space="preserve">Petites affiches</w:t>
            </w:r>
            <w:r>
              <w:rPr/>
              <w:t xml:space="preserve">, 2023, 4, pp.55-58</w:t>
            </w:r>
          </w:p>
          <w:p>
            <w:pPr/>
            <w:r>
              <w:rPr/>
              <w:t xml:space="preserve">Article dans une revue</w:t>
            </w:r>
          </w:p>
          <w:p>
            <w:pPr/>
            <w:hyperlink r:id="rId21" w:history="1">
              <w:r>
                <w:rPr>
                  <w:color w:val="#410a8c"/>
                  <w:u w:val="single"/>
                </w:rPr>
                <w:t xml:space="preserve">hal-04400236v1</w:t>
              </w:r>
            </w:hyperlink>
          </w:p>
        </w:tc>
      </w:tr>
      <w:tr>
        <w:trPr/>
        <w:tc>
          <w:tcPr>
            <w:noWrap/>
          </w:tcPr>
          <w:p>
            <w:pPr>
              <w:spacing w:after="200"/>
            </w:pPr>
            <w:hyperlink r:id="rId22" w:history="1">
              <w:r>
                <w:rPr>
                  <w:color w:val="1e198e"/>
                  <w:b w:val="1"/>
                  <w:bCs w:val="1"/>
                  <w:u w:val="single"/>
                </w:rPr>
                <w:t xml:space="preserve">Réflexion autour du logement de la famille, un an après l'avènement de l'entrepreneur à double patrimoine</w:t>
              </w:r>
            </w:hyperlink>
          </w:p>
          <w:p>
            <w:pPr/>
            <w:hyperlink r:id="rId8" w:history="1">
              <w:r>
                <w:rPr>
                  <w:color w:val="#410a8c"/>
                  <w:u w:val="single"/>
                </w:rPr>
                <w:t xml:space="preserve">Véronique Legrand</w:t>
              </w:r>
            </w:hyperlink>
          </w:p>
          <w:p>
            <w:pPr/>
            <w:r>
              <w:rPr>
                <w:i w:val="1"/>
                <w:iCs w:val="1"/>
              </w:rPr>
              <w:t xml:space="preserve">Petites affiches</w:t>
            </w:r>
            <w:r>
              <w:rPr/>
              <w:t xml:space="preserve">, 2023, 4, pp.18-21</w:t>
            </w:r>
          </w:p>
          <w:p>
            <w:pPr/>
            <w:r>
              <w:rPr/>
              <w:t xml:space="preserve">Article dans une revue</w:t>
            </w:r>
          </w:p>
          <w:p>
            <w:pPr/>
            <w:hyperlink r:id="rId22" w:history="1">
              <w:r>
                <w:rPr>
                  <w:color w:val="#410a8c"/>
                  <w:u w:val="single"/>
                </w:rPr>
                <w:t xml:space="preserve">hal-04400232v1</w:t>
              </w:r>
            </w:hyperlink>
          </w:p>
        </w:tc>
      </w:tr>
      <w:tr>
        <w:trPr/>
        <w:tc>
          <w:tcPr>
            <w:noWrap/>
          </w:tcPr>
          <w:p>
            <w:pPr>
              <w:spacing w:after="200"/>
            </w:pPr>
            <w:hyperlink r:id="rId23" w:history="1">
              <w:r>
                <w:rPr>
                  <w:color w:val="1e198e"/>
                  <w:b w:val="1"/>
                  <w:bCs w:val="1"/>
                  <w:u w:val="single"/>
                </w:rPr>
                <w:t xml:space="preserve">L'extension de procédure à l'épreuve du règlement du 20 mai 2015 relatif aux procédures d'insolvabilité (Extension de procédure)</w:t>
              </w:r>
            </w:hyperlink>
          </w:p>
          <w:p>
            <w:pPr/>
            <w:hyperlink r:id="rId8" w:history="1">
              <w:r>
                <w:rPr>
                  <w:color w:val="#410a8c"/>
                  <w:u w:val="single"/>
                </w:rPr>
                <w:t xml:space="preserve">Véronique Legrand</w:t>
              </w:r>
            </w:hyperlink>
          </w:p>
          <w:p>
            <w:pPr/>
            <w:r>
              <w:rPr>
                <w:i w:val="1"/>
                <w:iCs w:val="1"/>
              </w:rPr>
              <w:t xml:space="preserve">Actualité des procédures collectives civiles et commerciales</w:t>
            </w:r>
            <w:r>
              <w:rPr/>
              <w:t xml:space="preserve">, 2023, 16 (alerte 206), pp.3-4</w:t>
            </w:r>
          </w:p>
          <w:p>
            <w:pPr/>
            <w:r>
              <w:rPr/>
              <w:t xml:space="preserve">Article dans une revue</w:t>
            </w:r>
          </w:p>
          <w:p>
            <w:pPr/>
            <w:hyperlink r:id="rId23" w:history="1">
              <w:r>
                <w:rPr>
                  <w:color w:val="#410a8c"/>
                  <w:u w:val="single"/>
                </w:rPr>
                <w:t xml:space="preserve">hal-04400207v1</w:t>
              </w:r>
            </w:hyperlink>
          </w:p>
        </w:tc>
      </w:tr>
      <w:tr>
        <w:trPr/>
        <w:tc>
          <w:tcPr>
            <w:noWrap/>
          </w:tcPr>
          <w:p>
            <w:pPr>
              <w:spacing w:after="200"/>
            </w:pPr>
            <w:hyperlink r:id="rId24" w:history="1">
              <w:r>
                <w:rPr>
                  <w:color w:val="1e198e"/>
                  <w:b w:val="1"/>
                  <w:bCs w:val="1"/>
                  <w:u w:val="single"/>
                </w:rPr>
                <w:t xml:space="preserve">Déclaration de force exécutoire d'une décision rendue en faveur du syndic et mesure d'exécution : attention à la confusion ! (Procédure d'insolvabilité)</w:t>
              </w:r>
            </w:hyperlink>
          </w:p>
          <w:p>
            <w:pPr/>
            <w:hyperlink r:id="rId8" w:history="1">
              <w:r>
                <w:rPr>
                  <w:color w:val="#410a8c"/>
                  <w:u w:val="single"/>
                </w:rPr>
                <w:t xml:space="preserve">Véronique Legrand</w:t>
              </w:r>
            </w:hyperlink>
          </w:p>
          <w:p>
            <w:pPr/>
            <w:r>
              <w:rPr>
                <w:i w:val="1"/>
                <w:iCs w:val="1"/>
              </w:rPr>
              <w:t xml:space="preserve">Actualité des procédures collectives civiles et commerciales</w:t>
            </w:r>
            <w:r>
              <w:rPr/>
              <w:t xml:space="preserve">, 2023, 9 (alerte 114), pp.6-7</w:t>
            </w:r>
          </w:p>
          <w:p>
            <w:pPr/>
            <w:r>
              <w:rPr/>
              <w:t xml:space="preserve">Article dans une revue</w:t>
            </w:r>
          </w:p>
          <w:p>
            <w:pPr/>
            <w:hyperlink r:id="rId24" w:history="1">
              <w:r>
                <w:rPr>
                  <w:color w:val="#410a8c"/>
                  <w:u w:val="single"/>
                </w:rPr>
                <w:t xml:space="preserve">hal-04400222v1</w:t>
              </w:r>
            </w:hyperlink>
          </w:p>
        </w:tc>
      </w:tr>
      <w:tr>
        <w:trPr/>
        <w:tc>
          <w:tcPr>
            <w:noWrap/>
          </w:tcPr>
          <w:p>
            <w:pPr>
              <w:spacing w:after="200"/>
            </w:pPr>
            <w:hyperlink r:id="rId25" w:history="1">
              <w:r>
                <w:rPr>
                  <w:color w:val="1e198e"/>
                  <w:b w:val="1"/>
                  <w:bCs w:val="1"/>
                  <w:u w:val="single"/>
                </w:rPr>
                <w:t xml:space="preserve">Précisions et imprécisions sur les vertus du bornage</w:t>
              </w:r>
            </w:hyperlink>
          </w:p>
          <w:p>
            <w:pPr/>
            <w:hyperlink r:id="rId8" w:history="1">
              <w:r>
                <w:rPr>
                  <w:color w:val="#410a8c"/>
                  <w:u w:val="single"/>
                </w:rPr>
                <w:t xml:space="preserve">Véronique Legrand</w:t>
              </w:r>
            </w:hyperlink>
          </w:p>
          <w:p>
            <w:pPr/>
            <w:r>
              <w:rPr>
                <w:i w:val="1"/>
                <w:iCs w:val="1"/>
              </w:rPr>
              <w:t xml:space="preserve">Petites affiches</w:t>
            </w:r>
            <w:r>
              <w:rPr/>
              <w:t xml:space="preserve">, 2023, 7-8, pp.19-24</w:t>
            </w:r>
          </w:p>
          <w:p>
            <w:pPr/>
            <w:r>
              <w:rPr/>
              <w:t xml:space="preserve">Article dans une revue</w:t>
            </w:r>
          </w:p>
          <w:p>
            <w:pPr/>
            <w:hyperlink r:id="rId25" w:history="1">
              <w:r>
                <w:rPr>
                  <w:color w:val="#410a8c"/>
                  <w:u w:val="single"/>
                </w:rPr>
                <w:t xml:space="preserve">hal-04400239v1</w:t>
              </w:r>
            </w:hyperlink>
          </w:p>
        </w:tc>
      </w:tr>
      <w:tr>
        <w:trPr/>
        <w:tc>
          <w:tcPr>
            <w:noWrap/>
          </w:tcPr>
          <w:p>
            <w:pPr>
              <w:spacing w:after="200"/>
            </w:pPr>
            <w:hyperlink r:id="rId26" w:history="1">
              <w:r>
                <w:rPr>
                  <w:color w:val="1e198e"/>
                  <w:b w:val="1"/>
                  <w:bCs w:val="1"/>
                  <w:u w:val="single"/>
                </w:rPr>
                <w:t xml:space="preserve">Les procédures de surendettement accessibles aux entrepreneurs individuels</w:t>
              </w:r>
            </w:hyperlink>
          </w:p>
          <w:p>
            <w:pPr/>
            <w:hyperlink r:id="rId8" w:history="1">
              <w:r>
                <w:rPr>
                  <w:color w:val="#410a8c"/>
                  <w:u w:val="single"/>
                </w:rPr>
                <w:t xml:space="preserve">Véronique Legrand</w:t>
              </w:r>
            </w:hyperlink>
          </w:p>
          <w:p>
            <w:pPr/>
            <w:r>
              <w:rPr>
                <w:i w:val="1"/>
                <w:iCs w:val="1"/>
              </w:rPr>
              <w:t xml:space="preserve">Recueil Dalloz</w:t>
            </w:r>
            <w:r>
              <w:rPr/>
              <w:t xml:space="preserve">, 2022, 25, p. 1275 à 1280</w:t>
            </w:r>
          </w:p>
          <w:p>
            <w:pPr/>
            <w:r>
              <w:rPr/>
              <w:t xml:space="preserve">Article dans une revue</w:t>
            </w:r>
          </w:p>
          <w:p>
            <w:pPr/>
            <w:hyperlink r:id="rId26" w:history="1">
              <w:r>
                <w:rPr>
                  <w:color w:val="#410a8c"/>
                  <w:u w:val="single"/>
                </w:rPr>
                <w:t xml:space="preserve">halshs-03712155v1</w:t>
              </w:r>
            </w:hyperlink>
          </w:p>
        </w:tc>
      </w:tr>
      <w:tr>
        <w:trPr/>
        <w:tc>
          <w:tcPr>
            <w:noWrap/>
          </w:tcPr>
          <w:p>
            <w:pPr>
              <w:spacing w:after="200"/>
            </w:pPr>
            <w:hyperlink r:id="rId27" w:history="1">
              <w:r>
                <w:rPr>
                  <w:color w:val="1e198e"/>
                  <w:b w:val="1"/>
                  <w:bCs w:val="1"/>
                  <w:u w:val="single"/>
                </w:rPr>
                <w:t xml:space="preserve">Les leçons de la CJUE sur les clauses d'indexation des prêts hypothécaires : exigence de transparence et office du juge lors du constat du caractère abusif</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2020, 05, pp.242</w:t>
            </w:r>
          </w:p>
          <w:p>
            <w:pPr/>
            <w:r>
              <w:rPr/>
              <w:t xml:space="preserve">Article dans une revue</w:t>
            </w:r>
          </w:p>
          <w:p>
            <w:pPr/>
            <w:hyperlink r:id="rId27" w:history="1">
              <w:r>
                <w:rPr>
                  <w:color w:val="#410a8c"/>
                  <w:u w:val="single"/>
                </w:rPr>
                <w:t xml:space="preserve">halshs-02594869v1</w:t>
              </w:r>
            </w:hyperlink>
          </w:p>
        </w:tc>
      </w:tr>
      <w:tr>
        <w:trPr/>
        <w:tc>
          <w:tcPr>
            <w:noWrap/>
          </w:tcPr>
          <w:p>
            <w:pPr>
              <w:spacing w:after="200"/>
            </w:pPr>
            <w:hyperlink r:id="rId28" w:history="1">
              <w:r>
                <w:rPr>
                  <w:color w:val="1e198e"/>
                  <w:b w:val="1"/>
                  <w:bCs w:val="1"/>
                  <w:u w:val="single"/>
                </w:rPr>
                <w:t xml:space="preserve">Étendue de l'information sur le délai de rétractation de l'emprunteur : les modalités de computation du délai doivent figurer dans le contrat</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2020, 07, pp.339</w:t>
            </w:r>
          </w:p>
          <w:p>
            <w:pPr/>
            <w:r>
              <w:rPr/>
              <w:t xml:space="preserve">Article dans une revue</w:t>
            </w:r>
          </w:p>
          <w:p>
            <w:pPr/>
            <w:hyperlink r:id="rId28" w:history="1">
              <w:r>
                <w:rPr>
                  <w:color w:val="#410a8c"/>
                  <w:u w:val="single"/>
                </w:rPr>
                <w:t xml:space="preserve">halshs-02888527v1</w:t>
              </w:r>
            </w:hyperlink>
          </w:p>
        </w:tc>
      </w:tr>
      <w:tr>
        <w:trPr/>
        <w:tc>
          <w:tcPr>
            <w:noWrap/>
          </w:tcPr>
          <w:p>
            <w:pPr>
              <w:spacing w:after="200"/>
            </w:pPr>
            <w:hyperlink r:id="rId29" w:history="1">
              <w:r>
                <w:rPr>
                  <w:color w:val="1e198e"/>
                  <w:b w:val="1"/>
                  <w:bCs w:val="1"/>
                  <w:u w:val="single"/>
                </w:rPr>
                <w:t xml:space="preserve">Clause relative au coût total du crédit hors intérêts et champ d'application de la directive clauses abusives : précisions de la CJUE</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2020, 12, pp.564</w:t>
            </w:r>
          </w:p>
          <w:p>
            <w:pPr/>
            <w:r>
              <w:rPr/>
              <w:t xml:space="preserve">Article dans une revue</w:t>
            </w:r>
          </w:p>
          <w:p>
            <w:pPr/>
            <w:hyperlink r:id="rId29" w:history="1">
              <w:r>
                <w:rPr>
                  <w:color w:val="#410a8c"/>
                  <w:u w:val="single"/>
                </w:rPr>
                <w:t xml:space="preserve">halshs-03080630v1</w:t>
              </w:r>
            </w:hyperlink>
          </w:p>
        </w:tc>
      </w:tr>
      <w:tr>
        <w:trPr/>
        <w:tc>
          <w:tcPr>
            <w:noWrap/>
          </w:tcPr>
          <w:p>
            <w:pPr>
              <w:spacing w:after="200"/>
            </w:pPr>
            <w:hyperlink r:id="rId30" w:history="1">
              <w:r>
                <w:rPr>
                  <w:color w:val="1e198e"/>
                  <w:b w:val="1"/>
                  <w:bCs w:val="1"/>
                  <w:u w:val="single"/>
                </w:rPr>
                <w:t xml:space="preserve">Clause abusive &amp;quot;noire&amp;quot; et pouvoir d'interprétation du juge : une incompatibilité sanctionnée par la Cour de cassation</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2020, 02, pp.97</w:t>
            </w:r>
          </w:p>
          <w:p>
            <w:pPr/>
            <w:r>
              <w:rPr/>
              <w:t xml:space="preserve">Article dans une revue</w:t>
            </w:r>
          </w:p>
          <w:p>
            <w:pPr/>
            <w:hyperlink r:id="rId30" w:history="1">
              <w:r>
                <w:rPr>
                  <w:color w:val="#410a8c"/>
                  <w:u w:val="single"/>
                </w:rPr>
                <w:t xml:space="preserve">halshs-02486683v1</w:t>
              </w:r>
            </w:hyperlink>
          </w:p>
        </w:tc>
      </w:tr>
      <w:tr>
        <w:trPr/>
        <w:tc>
          <w:tcPr>
            <w:noWrap/>
          </w:tcPr>
          <w:p>
            <w:pPr>
              <w:spacing w:after="200"/>
            </w:pPr>
            <w:hyperlink r:id="rId31" w:history="1">
              <w:r>
                <w:rPr>
                  <w:color w:val="1e198e"/>
                  <w:b w:val="1"/>
                  <w:bCs w:val="1"/>
                  <w:u w:val="single"/>
                </w:rPr>
                <w:t xml:space="preserve">La portée et l'étendue de l'office du juge national en matière de clauses abusives</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2020, 06, pp.292</w:t>
            </w:r>
          </w:p>
          <w:p>
            <w:pPr/>
            <w:r>
              <w:rPr/>
              <w:t xml:space="preserve">Article dans une revue</w:t>
            </w:r>
          </w:p>
          <w:p>
            <w:pPr/>
            <w:hyperlink r:id="rId31" w:history="1">
              <w:r>
                <w:rPr>
                  <w:color w:val="#410a8c"/>
                  <w:u w:val="single"/>
                </w:rPr>
                <w:t xml:space="preserve">halshs-02864685v1</w:t>
              </w:r>
            </w:hyperlink>
          </w:p>
        </w:tc>
      </w:tr>
      <w:tr>
        <w:trPr/>
        <w:tc>
          <w:tcPr>
            <w:noWrap/>
          </w:tcPr>
          <w:p>
            <w:pPr>
              <w:spacing w:after="200"/>
            </w:pPr>
            <w:hyperlink r:id="rId32" w:history="1">
              <w:r>
                <w:rPr>
                  <w:color w:val="1e198e"/>
                  <w:b w:val="1"/>
                  <w:bCs w:val="1"/>
                  <w:u w:val="single"/>
                </w:rPr>
                <w:t xml:space="preserve">Prescription de l'action en requalification d'un bail saisonnier en bail dérogatoire</w:t>
              </w:r>
            </w:hyperlink>
          </w:p>
          <w:p>
            <w:pPr/>
            <w:hyperlink r:id="rId8" w:history="1">
              <w:r>
                <w:rPr>
                  <w:color w:val="#410a8c"/>
                  <w:u w:val="single"/>
                </w:rPr>
                <w:t xml:space="preserve">Véronique Legrand</w:t>
              </w:r>
            </w:hyperlink>
          </w:p>
          <w:p>
            <w:pPr/>
            <w:r>
              <w:rPr>
                <w:i w:val="1"/>
                <w:iCs w:val="1"/>
              </w:rPr>
              <w:t xml:space="preserve">Petites affiches, Gazette du Palais, La Loi, Le Quotidien juridique [Titre actuel : Petites affiches]</w:t>
            </w:r>
            <w:r>
              <w:rPr/>
              <w:t xml:space="preserve">, 2020, 209, pp.19-26</w:t>
            </w:r>
          </w:p>
          <w:p>
            <w:pPr/>
            <w:r>
              <w:rPr/>
              <w:t xml:space="preserve">Article dans une revue</w:t>
            </w:r>
          </w:p>
          <w:p>
            <w:pPr/>
            <w:hyperlink r:id="rId32" w:history="1">
              <w:r>
                <w:rPr>
                  <w:color w:val="#410a8c"/>
                  <w:u w:val="single"/>
                </w:rPr>
                <w:t xml:space="preserve">hal-04400193v1</w:t>
              </w:r>
            </w:hyperlink>
          </w:p>
        </w:tc>
      </w:tr>
      <w:tr>
        <w:trPr/>
        <w:tc>
          <w:tcPr>
            <w:noWrap/>
          </w:tcPr>
          <w:p>
            <w:pPr>
              <w:spacing w:after="200"/>
            </w:pPr>
            <w:hyperlink r:id="rId33" w:history="1">
              <w:r>
                <w:rPr>
                  <w:color w:val="1e198e"/>
                  <w:b w:val="1"/>
                  <w:bCs w:val="1"/>
                  <w:u w:val="single"/>
                </w:rPr>
                <w:t xml:space="preserve">Le champ d'application de la directive n° 93/13/CEE concernant les clauses abusives précisé par la Cour de justice</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2020, 10, pp.449</w:t>
            </w:r>
          </w:p>
          <w:p>
            <w:pPr/>
            <w:r>
              <w:rPr/>
              <w:t xml:space="preserve">Article dans une revue</w:t>
            </w:r>
          </w:p>
          <w:p>
            <w:pPr/>
            <w:hyperlink r:id="rId33" w:history="1">
              <w:r>
                <w:rPr>
                  <w:color w:val="#410a8c"/>
                  <w:u w:val="single"/>
                </w:rPr>
                <w:t xml:space="preserve">halshs-02973636v1</w:t>
              </w:r>
            </w:hyperlink>
          </w:p>
        </w:tc>
      </w:tr>
      <w:tr>
        <w:trPr/>
        <w:tc>
          <w:tcPr>
            <w:noWrap/>
          </w:tcPr>
          <w:p>
            <w:pPr>
              <w:spacing w:after="200"/>
            </w:pPr>
            <w:hyperlink r:id="rId34" w:history="1">
              <w:r>
                <w:rPr>
                  <w:color w:val="1e198e"/>
                  <w:b w:val="1"/>
                  <w:bCs w:val="1"/>
                  <w:u w:val="single"/>
                </w:rPr>
                <w:t xml:space="preserve">La modification unilatérale du contrat en droit de la consommation</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2020, 07, pp.308-311</w:t>
            </w:r>
          </w:p>
          <w:p>
            <w:pPr/>
            <w:r>
              <w:rPr/>
              <w:t xml:space="preserve">Article dans une revue</w:t>
            </w:r>
          </w:p>
          <w:p>
            <w:pPr/>
            <w:hyperlink r:id="rId34" w:history="1">
              <w:r>
                <w:rPr>
                  <w:color w:val="#410a8c"/>
                  <w:u w:val="single"/>
                </w:rPr>
                <w:t xml:space="preserve">halshs-02888506v1</w:t>
              </w:r>
            </w:hyperlink>
          </w:p>
        </w:tc>
      </w:tr>
      <w:tr>
        <w:trPr/>
        <w:tc>
          <w:tcPr>
            <w:noWrap/>
          </w:tcPr>
          <w:p>
            <w:pPr>
              <w:spacing w:after="200"/>
            </w:pPr>
            <w:hyperlink r:id="rId35" w:history="1">
              <w:r>
                <w:rPr>
                  <w:color w:val="1e198e"/>
                  <w:b w:val="1"/>
                  <w:bCs w:val="1"/>
                  <w:u w:val="single"/>
                </w:rPr>
                <w:t xml:space="preserve">Rappel de la compétence exclusive de la juridiction de l’État d’ouverture de la procédure en matière d’actions annexes à procédure d’insolvabilité (Procédure d'insolvabilité)</w:t>
              </w:r>
            </w:hyperlink>
          </w:p>
          <w:p>
            <w:pPr/>
            <w:hyperlink r:id="rId8" w:history="1">
              <w:r>
                <w:rPr>
                  <w:color w:val="#410a8c"/>
                  <w:u w:val="single"/>
                </w:rPr>
                <w:t xml:space="preserve">Véronique Legrand</w:t>
              </w:r>
            </w:hyperlink>
          </w:p>
          <w:p>
            <w:pPr/>
            <w:r>
              <w:rPr>
                <w:i w:val="1"/>
                <w:iCs w:val="1"/>
              </w:rPr>
              <w:t xml:space="preserve">Actualité des procédures collectives civiles et commerciales</w:t>
            </w:r>
            <w:r>
              <w:rPr/>
              <w:t xml:space="preserve">, 2020, 13 (alerte 175), pp.6-7</w:t>
            </w:r>
          </w:p>
          <w:p>
            <w:pPr/>
            <w:r>
              <w:rPr/>
              <w:t xml:space="preserve">Article dans une revue</w:t>
            </w:r>
          </w:p>
          <w:p>
            <w:pPr/>
            <w:hyperlink r:id="rId35" w:history="1">
              <w:r>
                <w:rPr>
                  <w:color w:val="#410a8c"/>
                  <w:u w:val="single"/>
                </w:rPr>
                <w:t xml:space="preserve">hal-04400188v1</w:t>
              </w:r>
            </w:hyperlink>
          </w:p>
        </w:tc>
      </w:tr>
      <w:tr>
        <w:trPr/>
        <w:tc>
          <w:tcPr>
            <w:noWrap/>
          </w:tcPr>
          <w:p>
            <w:pPr>
              <w:spacing w:after="200"/>
            </w:pPr>
            <w:hyperlink r:id="rId36" w:history="1">
              <w:r>
                <w:rPr>
                  <w:color w:val="1e198e"/>
                  <w:b w:val="1"/>
                  <w:bCs w:val="1"/>
                  <w:u w:val="single"/>
                </w:rPr>
                <w:t xml:space="preserve">Amazon, tout comme les autres cybercommerçants, ne sera pas obligé de mettre en place une ligne téléphonique directe dédiée au service consommateurs</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2019, 10, pp.444</w:t>
            </w:r>
          </w:p>
          <w:p>
            <w:pPr/>
            <w:r>
              <w:rPr/>
              <w:t xml:space="preserve">Article dans une revue</w:t>
            </w:r>
          </w:p>
          <w:p>
            <w:pPr/>
            <w:hyperlink r:id="rId36" w:history="1">
              <w:r>
                <w:rPr>
                  <w:color w:val="#410a8c"/>
                  <w:u w:val="single"/>
                </w:rPr>
                <w:t xml:space="preserve">halshs-02450921v1</w:t>
              </w:r>
            </w:hyperlink>
          </w:p>
        </w:tc>
      </w:tr>
      <w:tr>
        <w:trPr/>
        <w:tc>
          <w:tcPr>
            <w:noWrap/>
          </w:tcPr>
          <w:p>
            <w:pPr>
              <w:spacing w:after="200"/>
            </w:pPr>
            <w:hyperlink r:id="rId37" w:history="1">
              <w:r>
                <w:rPr>
                  <w:color w:val="1e198e"/>
                  <w:b w:val="1"/>
                  <w:bCs w:val="1"/>
                  <w:u w:val="single"/>
                </w:rPr>
                <w:t xml:space="preserve">Précisions de la CJUE sur la sanction des clauses abusives dans le contexte du scandale des prêts libellés en francs suisses</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2019, 12, pp.544</w:t>
            </w:r>
          </w:p>
          <w:p>
            <w:pPr/>
            <w:r>
              <w:rPr/>
              <w:t xml:space="preserve">Article dans une revue</w:t>
            </w:r>
          </w:p>
          <w:p>
            <w:pPr/>
            <w:hyperlink r:id="rId37" w:history="1">
              <w:r>
                <w:rPr>
                  <w:color w:val="#410a8c"/>
                  <w:u w:val="single"/>
                </w:rPr>
                <w:t xml:space="preserve">halshs-02450933v1</w:t>
              </w:r>
            </w:hyperlink>
          </w:p>
        </w:tc>
      </w:tr>
      <w:tr>
        <w:trPr/>
        <w:tc>
          <w:tcPr>
            <w:noWrap/>
          </w:tcPr>
          <w:p>
            <w:pPr>
              <w:spacing w:after="200"/>
            </w:pPr>
            <w:hyperlink r:id="rId38" w:history="1">
              <w:r>
                <w:rPr>
                  <w:color w:val="1e198e"/>
                  <w:b w:val="1"/>
                  <w:bCs w:val="1"/>
                  <w:u w:val="single"/>
                </w:rPr>
                <w:t xml:space="preserve">EIRL : remise en cause de l'affectation</w:t>
              </w:r>
            </w:hyperlink>
          </w:p>
          <w:p>
            <w:pPr/>
            <w:hyperlink r:id="rId8" w:history="1">
              <w:r>
                <w:rPr>
                  <w:color w:val="#410a8c"/>
                  <w:u w:val="single"/>
                </w:rPr>
                <w:t xml:space="preserve">Véronique Legrand</w:t>
              </w:r>
            </w:hyperlink>
          </w:p>
          <w:p>
            <w:pPr/>
            <w:r>
              <w:rPr>
                <w:i w:val="1"/>
                <w:iCs w:val="1"/>
              </w:rPr>
              <w:t xml:space="preserve">Recueil Dalloz</w:t>
            </w:r>
            <w:r>
              <w:rPr/>
              <w:t xml:space="preserve">, 2019, 14, pp.797</w:t>
            </w:r>
          </w:p>
          <w:p>
            <w:pPr/>
            <w:r>
              <w:rPr/>
              <w:t xml:space="preserve">Article dans une revue</w:t>
            </w:r>
          </w:p>
          <w:p>
            <w:pPr/>
            <w:hyperlink r:id="rId38" w:history="1">
              <w:r>
                <w:rPr>
                  <w:color w:val="#410a8c"/>
                  <w:u w:val="single"/>
                </w:rPr>
                <w:t xml:space="preserve">halshs-02450116v1</w:t>
              </w:r>
            </w:hyperlink>
          </w:p>
        </w:tc>
      </w:tr>
      <w:tr>
        <w:trPr/>
        <w:tc>
          <w:tcPr>
            <w:noWrap/>
          </w:tcPr>
          <w:p>
            <w:pPr>
              <w:spacing w:after="200"/>
            </w:pPr>
            <w:hyperlink r:id="rId39" w:history="1">
              <w:r>
                <w:rPr>
                  <w:color w:val="1e198e"/>
                  <w:b w:val="1"/>
                  <w:bCs w:val="1"/>
                  <w:u w:val="single"/>
                </w:rPr>
                <w:t xml:space="preserve">Les dangers de l'EIRL en procédure collective : il faut nuancer !</w:t>
              </w:r>
            </w:hyperlink>
          </w:p>
          <w:p>
            <w:pPr/>
            <w:hyperlink r:id="rId8" w:history="1">
              <w:r>
                <w:rPr>
                  <w:color w:val="#410a8c"/>
                  <w:u w:val="single"/>
                </w:rPr>
                <w:t xml:space="preserve">Véronique Legrand</w:t>
              </w:r>
            </w:hyperlink>
          </w:p>
          <w:p>
            <w:pPr/>
            <w:r>
              <w:rPr>
                <w:i w:val="1"/>
                <w:iCs w:val="1"/>
              </w:rPr>
              <w:t xml:space="preserve">Recueil Dalloz</w:t>
            </w:r>
            <w:r>
              <w:rPr/>
              <w:t xml:space="preserve">, 2019, 43, pp.2390</w:t>
            </w:r>
          </w:p>
          <w:p>
            <w:pPr/>
            <w:r>
              <w:rPr/>
              <w:t xml:space="preserve">Article dans une revue</w:t>
            </w:r>
          </w:p>
          <w:p>
            <w:pPr/>
            <w:hyperlink r:id="rId39" w:history="1">
              <w:r>
                <w:rPr>
                  <w:color w:val="#410a8c"/>
                  <w:u w:val="single"/>
                </w:rPr>
                <w:t xml:space="preserve">halshs-02450288v1</w:t>
              </w:r>
            </w:hyperlink>
          </w:p>
        </w:tc>
      </w:tr>
      <w:tr>
        <w:trPr/>
        <w:tc>
          <w:tcPr>
            <w:noWrap/>
          </w:tcPr>
          <w:p>
            <w:pPr>
              <w:spacing w:after="200"/>
            </w:pPr>
            <w:hyperlink r:id="rId40" w:history="1">
              <w:r>
                <w:rPr>
                  <w:color w:val="1e198e"/>
                  <w:b w:val="1"/>
                  <w:bCs w:val="1"/>
                  <w:u w:val="single"/>
                </w:rPr>
                <w:t xml:space="preserve">La clause de résiliation de plein droit d'un contrat de prêt d'entreprise en cas de cessation d'appartenance au personnel est-elle abusive ?</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2019, 07, pp.343</w:t>
            </w:r>
          </w:p>
          <w:p>
            <w:pPr/>
            <w:r>
              <w:rPr/>
              <w:t xml:space="preserve">Article dans une revue</w:t>
            </w:r>
          </w:p>
          <w:p>
            <w:pPr/>
            <w:hyperlink r:id="rId40" w:history="1">
              <w:r>
                <w:rPr>
                  <w:color w:val="#410a8c"/>
                  <w:u w:val="single"/>
                </w:rPr>
                <w:t xml:space="preserve">halshs-02450817v1</w:t>
              </w:r>
            </w:hyperlink>
          </w:p>
        </w:tc>
      </w:tr>
      <w:tr>
        <w:trPr/>
        <w:tc>
          <w:tcPr>
            <w:noWrap/>
          </w:tcPr>
          <w:p>
            <w:pPr>
              <w:spacing w:after="200"/>
            </w:pPr>
            <w:hyperlink r:id="rId41" w:history="1">
              <w:r>
                <w:rPr>
                  <w:color w:val="1e198e"/>
                  <w:b w:val="1"/>
                  <w:bCs w:val="1"/>
                  <w:u w:val="single"/>
                </w:rPr>
                <w:t xml:space="preserve">Précisions quant aux exclusions du droit de rétractation du consommateur à distance : les biens scellés ne pouvant être renvoyés pour des raisons de santé ou d'hygiène</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2019, 05, pp.252</w:t>
            </w:r>
          </w:p>
          <w:p>
            <w:pPr/>
            <w:r>
              <w:rPr/>
              <w:t xml:space="preserve">Article dans une revue</w:t>
            </w:r>
          </w:p>
          <w:p>
            <w:pPr/>
            <w:hyperlink r:id="rId41" w:history="1">
              <w:r>
                <w:rPr>
                  <w:color w:val="#410a8c"/>
                  <w:u w:val="single"/>
                </w:rPr>
                <w:t xml:space="preserve">halshs-02450896v1</w:t>
              </w:r>
            </w:hyperlink>
          </w:p>
        </w:tc>
      </w:tr>
      <w:tr>
        <w:trPr/>
        <w:tc>
          <w:tcPr>
            <w:noWrap/>
          </w:tcPr>
          <w:p>
            <w:pPr>
              <w:spacing w:after="200"/>
            </w:pPr>
            <w:hyperlink r:id="rId42" w:history="1">
              <w:r>
                <w:rPr>
                  <w:color w:val="1e198e"/>
                  <w:b w:val="1"/>
                  <w:bCs w:val="1"/>
                  <w:u w:val="single"/>
                </w:rPr>
                <w:t xml:space="preserve">Les limites de la protection des consommateurs contre les clauses abusives en matière bancaire : précisions de la CJUE</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2019, 11, pp.493</w:t>
            </w:r>
          </w:p>
          <w:p>
            <w:pPr/>
            <w:r>
              <w:rPr/>
              <w:t xml:space="preserve">Article dans une revue</w:t>
            </w:r>
          </w:p>
          <w:p>
            <w:pPr/>
            <w:hyperlink r:id="rId42" w:history="1">
              <w:r>
                <w:rPr>
                  <w:color w:val="#410a8c"/>
                  <w:u w:val="single"/>
                </w:rPr>
                <w:t xml:space="preserve">halshs-02450926v1</w:t>
              </w:r>
            </w:hyperlink>
          </w:p>
        </w:tc>
      </w:tr>
      <w:tr>
        <w:trPr/>
        <w:tc>
          <w:tcPr>
            <w:noWrap/>
          </w:tcPr>
          <w:p>
            <w:pPr>
              <w:spacing w:after="200"/>
            </w:pPr>
            <w:hyperlink r:id="rId43" w:history="1">
              <w:r>
                <w:rPr>
                  <w:color w:val="1e198e"/>
                  <w:b w:val="1"/>
                  <w:bCs w:val="1"/>
                  <w:u w:val="single"/>
                </w:rPr>
                <w:t xml:space="preserve">La notion de professionnel à l'épreuve des plateformes collaboratives</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2018, 12, pp.534</w:t>
            </w:r>
          </w:p>
          <w:p>
            <w:pPr/>
            <w:r>
              <w:rPr/>
              <w:t xml:space="preserve">Article dans une revue</w:t>
            </w:r>
          </w:p>
          <w:p>
            <w:pPr/>
            <w:hyperlink r:id="rId43" w:history="1">
              <w:r>
                <w:rPr>
                  <w:color w:val="#410a8c"/>
                  <w:u w:val="single"/>
                </w:rPr>
                <w:t xml:space="preserve">halshs-02217188v1</w:t>
              </w:r>
            </w:hyperlink>
          </w:p>
        </w:tc>
      </w:tr>
      <w:tr>
        <w:trPr/>
        <w:tc>
          <w:tcPr>
            <w:noWrap/>
          </w:tcPr>
          <w:p>
            <w:pPr>
              <w:spacing w:after="200"/>
            </w:pPr>
            <w:hyperlink r:id="rId44" w:history="1">
              <w:r>
                <w:rPr>
                  <w:color w:val="1e198e"/>
                  <w:b w:val="1"/>
                  <w:bCs w:val="1"/>
                  <w:u w:val="single"/>
                </w:rPr>
                <w:t xml:space="preserve">La Cour de cassation pose les critères de qualification du crédit renouvelable</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2018, 05, pp.234</w:t>
            </w:r>
          </w:p>
          <w:p>
            <w:pPr/>
            <w:r>
              <w:rPr/>
              <w:t xml:space="preserve">Article dans une revue</w:t>
            </w:r>
          </w:p>
          <w:p>
            <w:pPr/>
            <w:hyperlink r:id="rId44" w:history="1">
              <w:r>
                <w:rPr>
                  <w:color w:val="#410a8c"/>
                  <w:u w:val="single"/>
                </w:rPr>
                <w:t xml:space="preserve">halshs-02217153v1</w:t>
              </w:r>
            </w:hyperlink>
          </w:p>
        </w:tc>
      </w:tr>
      <w:tr>
        <w:trPr/>
        <w:tc>
          <w:tcPr>
            <w:noWrap/>
          </w:tcPr>
          <w:p>
            <w:pPr>
              <w:spacing w:after="200"/>
            </w:pPr>
            <w:hyperlink r:id="rId45" w:history="1">
              <w:r>
                <w:rPr>
                  <w:color w:val="1e198e"/>
                  <w:b w:val="1"/>
                  <w:bCs w:val="1"/>
                  <w:u w:val="single"/>
                </w:rPr>
                <w:t xml:space="preserve">Clauses abusives : précisions de la Cour de justice sur la notion de professionnel</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2018, 07, pp.333</w:t>
            </w:r>
          </w:p>
          <w:p>
            <w:pPr/>
            <w:r>
              <w:rPr/>
              <w:t xml:space="preserve">Article dans une revue</w:t>
            </w:r>
          </w:p>
          <w:p>
            <w:pPr/>
            <w:hyperlink r:id="rId45" w:history="1">
              <w:r>
                <w:rPr>
                  <w:color w:val="#410a8c"/>
                  <w:u w:val="single"/>
                </w:rPr>
                <w:t xml:space="preserve">halshs-02217163v1</w:t>
              </w:r>
            </w:hyperlink>
          </w:p>
        </w:tc>
      </w:tr>
      <w:tr>
        <w:trPr/>
        <w:tc>
          <w:tcPr>
            <w:noWrap/>
          </w:tcPr>
          <w:p>
            <w:pPr>
              <w:spacing w:after="200"/>
            </w:pPr>
            <w:hyperlink r:id="rId46" w:history="1">
              <w:r>
                <w:rPr>
                  <w:color w:val="1e198e"/>
                  <w:b w:val="1"/>
                  <w:bCs w:val="1"/>
                  <w:u w:val="single"/>
                </w:rPr>
                <w:t xml:space="preserve">L'EIRL en surendettement : première leçon pratique</w:t>
              </w:r>
            </w:hyperlink>
          </w:p>
          <w:p>
            <w:pPr/>
            <w:hyperlink r:id="rId8" w:history="1">
              <w:r>
                <w:rPr>
                  <w:color w:val="#410a8c"/>
                  <w:u w:val="single"/>
                </w:rPr>
                <w:t xml:space="preserve">Véronique Legrand</w:t>
              </w:r>
            </w:hyperlink>
          </w:p>
          <w:p>
            <w:pPr/>
            <w:r>
              <w:rPr>
                <w:i w:val="1"/>
                <w:iCs w:val="1"/>
              </w:rPr>
              <w:t xml:space="preserve">Recueil Dalloz</w:t>
            </w:r>
            <w:r>
              <w:rPr/>
              <w:t xml:space="preserve">, 2018, 37, pp.2071</w:t>
            </w:r>
          </w:p>
          <w:p>
            <w:pPr/>
            <w:r>
              <w:rPr/>
              <w:t xml:space="preserve">Article dans une revue</w:t>
            </w:r>
          </w:p>
          <w:p>
            <w:pPr/>
            <w:hyperlink r:id="rId46" w:history="1">
              <w:r>
                <w:rPr>
                  <w:color w:val="#410a8c"/>
                  <w:u w:val="single"/>
                </w:rPr>
                <w:t xml:space="preserve">halshs-02216414v1</w:t>
              </w:r>
            </w:hyperlink>
          </w:p>
        </w:tc>
      </w:tr>
      <w:tr>
        <w:trPr/>
        <w:tc>
          <w:tcPr>
            <w:noWrap/>
          </w:tcPr>
          <w:p>
            <w:pPr>
              <w:spacing w:after="200"/>
            </w:pPr>
            <w:hyperlink r:id="rId47" w:history="1">
              <w:r>
                <w:rPr>
                  <w:color w:val="1e198e"/>
                  <w:b w:val="1"/>
                  <w:bCs w:val="1"/>
                  <w:u w:val="single"/>
                </w:rPr>
                <w:t xml:space="preserve">Bataille juridique de Free contre SFR : la subvention d'opérateur serait (enfin) qualifiée de crédit à la consommation déguisé</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2018, 04, pp.178</w:t>
            </w:r>
          </w:p>
          <w:p>
            <w:pPr/>
            <w:r>
              <w:rPr/>
              <w:t xml:space="preserve">Article dans une revue</w:t>
            </w:r>
          </w:p>
          <w:p>
            <w:pPr/>
            <w:hyperlink r:id="rId47" w:history="1">
              <w:r>
                <w:rPr>
                  <w:color w:val="#410a8c"/>
                  <w:u w:val="single"/>
                </w:rPr>
                <w:t xml:space="preserve">halshs-02216877v1</w:t>
              </w:r>
            </w:hyperlink>
          </w:p>
        </w:tc>
      </w:tr>
      <w:tr>
        <w:trPr/>
        <w:tc>
          <w:tcPr>
            <w:noWrap/>
          </w:tcPr>
          <w:p>
            <w:pPr>
              <w:spacing w:after="200"/>
            </w:pPr>
            <w:hyperlink r:id="rId48" w:history="1">
              <w:r>
                <w:rPr>
                  <w:color w:val="1e198e"/>
                  <w:b w:val="1"/>
                  <w:bCs w:val="1"/>
                  <w:u w:val="single"/>
                </w:rPr>
                <w:t xml:space="preserve">Du rapport direct au champ de l'activité principale : la délimitation de l'application du régime des contrats hors établissement conclus entre professionnels</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2018, 11, pp.485</w:t>
            </w:r>
          </w:p>
          <w:p>
            <w:pPr/>
            <w:r>
              <w:rPr/>
              <w:t xml:space="preserve">Article dans une revue</w:t>
            </w:r>
          </w:p>
          <w:p>
            <w:pPr/>
            <w:hyperlink r:id="rId48" w:history="1">
              <w:r>
                <w:rPr>
                  <w:color w:val="#410a8c"/>
                  <w:u w:val="single"/>
                </w:rPr>
                <w:t xml:space="preserve">halshs-02217182v1</w:t>
              </w:r>
            </w:hyperlink>
          </w:p>
        </w:tc>
      </w:tr>
      <w:tr>
        <w:trPr/>
        <w:tc>
          <w:tcPr>
            <w:noWrap/>
          </w:tcPr>
          <w:p>
            <w:pPr>
              <w:spacing w:after="200"/>
            </w:pPr>
            <w:hyperlink r:id="rId49" w:history="1">
              <w:r>
                <w:rPr>
                  <w:color w:val="1e198e"/>
                  <w:b w:val="1"/>
                  <w:bCs w:val="1"/>
                  <w:u w:val="single"/>
                </w:rPr>
                <w:t xml:space="preserve">La vente d'ordinateur avec logiciel préinstallé n'est pas une pratique déloyale : confirmation par la Cour de cassation</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2017, 05, pp.231</w:t>
            </w:r>
          </w:p>
          <w:p>
            <w:pPr/>
            <w:r>
              <w:rPr/>
              <w:t xml:space="preserve">Article dans une revue</w:t>
            </w:r>
          </w:p>
          <w:p>
            <w:pPr/>
            <w:hyperlink r:id="rId49" w:history="1">
              <w:r>
                <w:rPr>
                  <w:color w:val="#410a8c"/>
                  <w:u w:val="single"/>
                </w:rPr>
                <w:t xml:space="preserve">halshs-02217083v1</w:t>
              </w:r>
            </w:hyperlink>
          </w:p>
        </w:tc>
      </w:tr>
      <w:tr>
        <w:trPr/>
        <w:tc>
          <w:tcPr>
            <w:noWrap/>
          </w:tcPr>
          <w:p>
            <w:pPr>
              <w:spacing w:after="200"/>
            </w:pPr>
            <w:hyperlink r:id="rId50" w:history="1">
              <w:r>
                <w:rPr>
                  <w:color w:val="1e198e"/>
                  <w:b w:val="1"/>
                  <w:bCs w:val="1"/>
                  <w:u w:val="single"/>
                </w:rPr>
                <w:t xml:space="preserve">Les limites du support de communication : rappel de la Cour de justice de l'Union européenne pour caractériser l'omission trompeuse</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2017, 06, pp.287</w:t>
            </w:r>
          </w:p>
          <w:p>
            <w:pPr/>
            <w:r>
              <w:rPr/>
              <w:t xml:space="preserve">Article dans une revue</w:t>
            </w:r>
          </w:p>
          <w:p>
            <w:pPr/>
            <w:hyperlink r:id="rId50" w:history="1">
              <w:r>
                <w:rPr>
                  <w:color w:val="#410a8c"/>
                  <w:u w:val="single"/>
                </w:rPr>
                <w:t xml:space="preserve">halshs-02217091v1</w:t>
              </w:r>
            </w:hyperlink>
          </w:p>
        </w:tc>
      </w:tr>
      <w:tr>
        <w:trPr/>
        <w:tc>
          <w:tcPr>
            <w:noWrap/>
          </w:tcPr>
          <w:p>
            <w:pPr>
              <w:spacing w:after="200"/>
            </w:pPr>
            <w:hyperlink r:id="rId51" w:history="1">
              <w:r>
                <w:rPr>
                  <w:color w:val="1e198e"/>
                  <w:b w:val="1"/>
                  <w:bCs w:val="1"/>
                  <w:u w:val="single"/>
                </w:rPr>
                <w:t xml:space="preserve">La double condition caractérisant une pratique trompeuse</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2017, 04, pp.181</w:t>
            </w:r>
          </w:p>
          <w:p>
            <w:pPr/>
            <w:r>
              <w:rPr/>
              <w:t xml:space="preserve">Article dans une revue</w:t>
            </w:r>
          </w:p>
          <w:p>
            <w:pPr/>
            <w:hyperlink r:id="rId51" w:history="1">
              <w:r>
                <w:rPr>
                  <w:color w:val="#410a8c"/>
                  <w:u w:val="single"/>
                </w:rPr>
                <w:t xml:space="preserve">halshs-02217080v1</w:t>
              </w:r>
            </w:hyperlink>
          </w:p>
        </w:tc>
      </w:tr>
      <w:tr>
        <w:trPr/>
        <w:tc>
          <w:tcPr>
            <w:noWrap/>
          </w:tcPr>
          <w:p>
            <w:pPr>
              <w:spacing w:after="200"/>
            </w:pPr>
            <w:hyperlink r:id="rId52" w:history="1">
              <w:r>
                <w:rPr>
                  <w:color w:val="1e198e"/>
                  <w:b w:val="1"/>
                  <w:bCs w:val="1"/>
                  <w:u w:val="single"/>
                </w:rPr>
                <w:t xml:space="preserve">Délai de prescription et délai de garantie de conformité : mise au point par la Cour de justice de l'Union européenne</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2017, 10, pp.448</w:t>
            </w:r>
          </w:p>
          <w:p>
            <w:pPr/>
            <w:r>
              <w:rPr/>
              <w:t xml:space="preserve">Article dans une revue</w:t>
            </w:r>
          </w:p>
          <w:p>
            <w:pPr/>
            <w:hyperlink r:id="rId52" w:history="1">
              <w:r>
                <w:rPr>
                  <w:color w:val="#410a8c"/>
                  <w:u w:val="single"/>
                </w:rPr>
                <w:t xml:space="preserve">halshs-02217109v1</w:t>
              </w:r>
            </w:hyperlink>
          </w:p>
        </w:tc>
      </w:tr>
      <w:tr>
        <w:trPr/>
        <w:tc>
          <w:tcPr>
            <w:noWrap/>
          </w:tcPr>
          <w:p>
            <w:pPr>
              <w:spacing w:after="200"/>
            </w:pPr>
            <w:hyperlink r:id="rId53" w:history="1">
              <w:r>
                <w:rPr>
                  <w:color w:val="1e198e"/>
                  <w:b w:val="1"/>
                  <w:bCs w:val="1"/>
                  <w:u w:val="single"/>
                </w:rPr>
                <w:t xml:space="preserve">L'offre conjointe d'ordinateurs et de logiciels : mode d'emploi (par la Cour de cassation)</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2017, 02, pp.81</w:t>
            </w:r>
          </w:p>
          <w:p>
            <w:pPr/>
            <w:r>
              <w:rPr/>
              <w:t xml:space="preserve">Article dans une revue</w:t>
            </w:r>
          </w:p>
          <w:p>
            <w:pPr/>
            <w:hyperlink r:id="rId53" w:history="1">
              <w:r>
                <w:rPr>
                  <w:color w:val="#410a8c"/>
                  <w:u w:val="single"/>
                </w:rPr>
                <w:t xml:space="preserve">halshs-02217064v1</w:t>
              </w:r>
            </w:hyperlink>
          </w:p>
        </w:tc>
      </w:tr>
      <w:tr>
        <w:trPr/>
        <w:tc>
          <w:tcPr>
            <w:noWrap/>
          </w:tcPr>
          <w:p>
            <w:pPr>
              <w:spacing w:after="200"/>
            </w:pPr>
            <w:hyperlink r:id="rId54" w:history="1">
              <w:r>
                <w:rPr>
                  <w:color w:val="1e198e"/>
                  <w:b w:val="1"/>
                  <w:bCs w:val="1"/>
                  <w:u w:val="single"/>
                </w:rPr>
                <w:t xml:space="preserve">Le projet de loi Sapin 2 sur le front des micro-entreprises</w:t>
              </w:r>
            </w:hyperlink>
          </w:p>
          <w:p>
            <w:pPr/>
            <w:hyperlink r:id="rId8" w:history="1">
              <w:r>
                <w:rPr>
                  <w:color w:val="#410a8c"/>
                  <w:u w:val="single"/>
                </w:rPr>
                <w:t xml:space="preserve">Véronique Legrand</w:t>
              </w:r>
            </w:hyperlink>
          </w:p>
          <w:p>
            <w:pPr/>
            <w:r>
              <w:rPr>
                <w:i w:val="1"/>
                <w:iCs w:val="1"/>
              </w:rPr>
              <w:t xml:space="preserve">Recueil Dalloz</w:t>
            </w:r>
            <w:r>
              <w:rPr/>
              <w:t xml:space="preserve">, 2016, 17, pp.992</w:t>
            </w:r>
          </w:p>
          <w:p>
            <w:pPr/>
            <w:r>
              <w:rPr/>
              <w:t xml:space="preserve">Article dans une revue</w:t>
            </w:r>
          </w:p>
          <w:p>
            <w:pPr/>
            <w:hyperlink r:id="rId54" w:history="1">
              <w:r>
                <w:rPr>
                  <w:color w:val="#410a8c"/>
                  <w:u w:val="single"/>
                </w:rPr>
                <w:t xml:space="preserve">halshs-02215464v1</w:t>
              </w:r>
            </w:hyperlink>
          </w:p>
        </w:tc>
      </w:tr>
      <w:tr>
        <w:trPr/>
        <w:tc>
          <w:tcPr>
            <w:noWrap/>
          </w:tcPr>
          <w:p>
            <w:pPr>
              <w:spacing w:after="200"/>
            </w:pPr>
            <w:hyperlink r:id="rId55" w:history="1">
              <w:r>
                <w:rPr>
                  <w:color w:val="1e198e"/>
                  <w:b w:val="1"/>
                  <w:bCs w:val="1"/>
                  <w:u w:val="single"/>
                </w:rPr>
                <w:t xml:space="preserve">Souscription d'un emprunt spéculatif par une personne physique et qualité de consommateur</w:t>
              </w:r>
            </w:hyperlink>
          </w:p>
          <w:p>
            <w:pPr/>
            <w:hyperlink r:id="rId8" w:history="1">
              <w:r>
                <w:rPr>
                  <w:color w:val="#410a8c"/>
                  <w:u w:val="single"/>
                </w:rPr>
                <w:t xml:space="preserve">Véronique Legrand</w:t>
              </w:r>
            </w:hyperlink>
          </w:p>
          <w:p>
            <w:pPr/>
            <w:r>
              <w:rPr>
                <w:i w:val="1"/>
                <w:iCs w:val="1"/>
              </w:rPr>
              <w:t xml:space="preserve">Actualité juridique Contrat</w:t>
            </w:r>
            <w:r>
              <w:rPr/>
              <w:t xml:space="preserve">, 2016, 11, pp.493</w:t>
            </w:r>
          </w:p>
          <w:p>
            <w:pPr/>
            <w:r>
              <w:rPr/>
              <w:t xml:space="preserve">Article dans une revue</w:t>
            </w:r>
          </w:p>
          <w:p>
            <w:pPr/>
            <w:hyperlink r:id="rId55" w:history="1">
              <w:r>
                <w:rPr>
                  <w:color w:val="#410a8c"/>
                  <w:u w:val="single"/>
                </w:rPr>
                <w:t xml:space="preserve">halshs-02217046v1</w:t>
              </w:r>
            </w:hyperlink>
          </w:p>
        </w:tc>
      </w:tr>
      <w:tr>
        <w:trPr/>
        <w:tc>
          <w:tcPr>
            <w:noWrap/>
          </w:tcPr>
          <w:p>
            <w:pPr>
              <w:spacing w:after="200"/>
            </w:pPr>
            <w:hyperlink r:id="rId56" w:history="1">
              <w:r>
                <w:rPr>
                  <w:color w:val="1e198e"/>
                  <w:b w:val="1"/>
                  <w:bCs w:val="1"/>
                  <w:u w:val="single"/>
                </w:rPr>
                <w:t xml:space="preserve">Justice, notariat : quel est l'impact du règlement Bruxelles 1 ?</w:t>
              </w:r>
            </w:hyperlink>
          </w:p>
          <w:p>
            <w:pPr/>
            <w:hyperlink r:id="rId8" w:history="1">
              <w:r>
                <w:rPr>
                  <w:color w:val="#410a8c"/>
                  <w:u w:val="single"/>
                </w:rPr>
                <w:t xml:space="preserve">Véronique Legrand</w:t>
              </w:r>
            </w:hyperlink>
          </w:p>
          <w:p>
            <w:pPr/>
            <w:r>
              <w:rPr>
                <w:i w:val="1"/>
                <w:iCs w:val="1"/>
              </w:rPr>
              <w:t xml:space="preserve">La semaine juridique. Notariale et immobilière</w:t>
            </w:r>
            <w:r>
              <w:rPr/>
              <w:t xml:space="preserve">, 2015, (Etude la profession, Europe, 1082), 8-9, pp.25-29</w:t>
            </w:r>
          </w:p>
          <w:p>
            <w:pPr/>
            <w:r>
              <w:rPr/>
              <w:t xml:space="preserve">Article dans une revue</w:t>
            </w:r>
          </w:p>
          <w:p>
            <w:pPr/>
            <w:hyperlink r:id="rId56" w:history="1">
              <w:r>
                <w:rPr>
                  <w:color w:val="#410a8c"/>
                  <w:u w:val="single"/>
                </w:rPr>
                <w:t xml:space="preserve">hal-03551428v1</w:t>
              </w:r>
            </w:hyperlink>
          </w:p>
        </w:tc>
      </w:tr>
      <w:tr>
        <w:trPr/>
        <w:tc>
          <w:tcPr>
            <w:noWrap/>
          </w:tcPr>
          <w:p>
            <w:pPr>
              <w:spacing w:after="200"/>
            </w:pPr>
            <w:hyperlink r:id="rId57" w:history="1">
              <w:r>
                <w:rPr>
                  <w:color w:val="1e198e"/>
                  <w:b w:val="1"/>
                  <w:bCs w:val="1"/>
                  <w:u w:val="single"/>
                </w:rPr>
                <w:t xml:space="preserve">Le nouveau Règlement Européen relatif aux procédures d'insolvabilité transfrontalières : premier aperçu</w:t>
              </w:r>
            </w:hyperlink>
          </w:p>
          <w:p>
            <w:pPr/>
            <w:hyperlink r:id="rId8" w:history="1">
              <w:r>
                <w:rPr>
                  <w:color w:val="#410a8c"/>
                  <w:u w:val="single"/>
                </w:rPr>
                <w:t xml:space="preserve">Véronique Legrand</w:t>
              </w:r>
            </w:hyperlink>
          </w:p>
          <w:p>
            <w:pPr/>
            <w:r>
              <w:rPr>
                <w:i w:val="1"/>
                <w:iCs w:val="1"/>
              </w:rPr>
              <w:t xml:space="preserve">Les Petites affiches, La Loi [Titre actuel : Petites affiches]</w:t>
            </w:r>
            <w:r>
              <w:rPr/>
              <w:t xml:space="preserve">, 2015, 16, pp.8</w:t>
            </w:r>
          </w:p>
          <w:p>
            <w:pPr/>
            <w:r>
              <w:rPr/>
              <w:t xml:space="preserve">Article dans une revue</w:t>
            </w:r>
          </w:p>
          <w:p>
            <w:pPr/>
            <w:hyperlink r:id="rId57" w:history="1">
              <w:r>
                <w:rPr>
                  <w:color w:val="#410a8c"/>
                  <w:u w:val="single"/>
                </w:rPr>
                <w:t xml:space="preserve">hal-03551412v1</w:t>
              </w:r>
            </w:hyperlink>
          </w:p>
        </w:tc>
      </w:tr>
      <w:tr>
        <w:trPr/>
        <w:tc>
          <w:tcPr>
            <w:noWrap/>
          </w:tcPr>
          <w:p>
            <w:pPr>
              <w:spacing w:after="200"/>
            </w:pPr>
            <w:hyperlink r:id="rId58" w:history="1">
              <w:r>
                <w:rPr>
                  <w:color w:val="1e198e"/>
                  <w:b w:val="1"/>
                  <w:bCs w:val="1"/>
                  <w:u w:val="single"/>
                </w:rPr>
                <w:t xml:space="preserve">Procédure principale et procédures secondaires (ré)conciliées par le nouveau règlement insolvabilité ?</w:t>
              </w:r>
            </w:hyperlink>
          </w:p>
          <w:p>
            <w:pPr/>
            <w:hyperlink r:id="rId8" w:history="1">
              <w:r>
                <w:rPr>
                  <w:color w:val="#410a8c"/>
                  <w:u w:val="single"/>
                </w:rPr>
                <w:t xml:space="preserve">Véronique Legrand</w:t>
              </w:r>
            </w:hyperlink>
          </w:p>
          <w:p>
            <w:pPr/>
            <w:r>
              <w:rPr>
                <w:i w:val="1"/>
                <w:iCs w:val="1"/>
              </w:rPr>
              <w:t xml:space="preserve">Actualité des procédures collectives civiles et commerciales</w:t>
            </w:r>
            <w:r>
              <w:rPr/>
              <w:t xml:space="preserve">, 2015, (alerte 32), 2</w:t>
            </w:r>
          </w:p>
          <w:p>
            <w:pPr/>
            <w:r>
              <w:rPr/>
              <w:t xml:space="preserve">Article dans une revue</w:t>
            </w:r>
          </w:p>
          <w:p>
            <w:pPr/>
            <w:hyperlink r:id="rId58" w:history="1">
              <w:r>
                <w:rPr>
                  <w:color w:val="#410a8c"/>
                  <w:u w:val="single"/>
                </w:rPr>
                <w:t xml:space="preserve">hal-03551421v1</w:t>
              </w:r>
            </w:hyperlink>
          </w:p>
        </w:tc>
      </w:tr>
      <w:tr>
        <w:trPr/>
        <w:tc>
          <w:tcPr>
            <w:noWrap/>
          </w:tcPr>
          <w:p>
            <w:pPr>
              <w:spacing w:after="200"/>
            </w:pPr>
            <w:hyperlink r:id="rId59" w:history="1">
              <w:r>
                <w:rPr>
                  <w:color w:val="1e198e"/>
                  <w:b w:val="1"/>
                  <w:bCs w:val="1"/>
                  <w:u w:val="single"/>
                </w:rPr>
                <w:t xml:space="preserve">Compétence internationale, reconnaissance et exécution des jugements en matière civile et commerciale dans l’espace communautaire, Quels changements en 2015 ?</w:t>
              </w:r>
            </w:hyperlink>
          </w:p>
          <w:p>
            <w:pPr/>
            <w:hyperlink r:id="rId8" w:history="1">
              <w:r>
                <w:rPr>
                  <w:color w:val="#410a8c"/>
                  <w:u w:val="single"/>
                </w:rPr>
                <w:t xml:space="preserve">Véronique Legrand</w:t>
              </w:r>
            </w:hyperlink>
          </w:p>
          <w:p>
            <w:pPr/>
            <w:r>
              <w:rPr>
                <w:i w:val="1"/>
                <w:iCs w:val="1"/>
              </w:rPr>
              <w:t xml:space="preserve">Les Petites affiches, La Loi [Titre actuel : Petites affiches]</w:t>
            </w:r>
            <w:r>
              <w:rPr/>
              <w:t xml:space="preserve">, 2015, 4, pp.7</w:t>
            </w:r>
          </w:p>
          <w:p>
            <w:pPr/>
            <w:r>
              <w:rPr/>
              <w:t xml:space="preserve">Article dans une revue</w:t>
            </w:r>
          </w:p>
          <w:p>
            <w:pPr/>
            <w:hyperlink r:id="rId59" w:history="1">
              <w:r>
                <w:rPr>
                  <w:color w:val="#410a8c"/>
                  <w:u w:val="single"/>
                </w:rPr>
                <w:t xml:space="preserve">hal-03551409v1</w:t>
              </w:r>
            </w:hyperlink>
          </w:p>
        </w:tc>
      </w:tr>
      <w:tr>
        <w:trPr/>
        <w:tc>
          <w:tcPr>
            <w:noWrap/>
          </w:tcPr>
          <w:p>
            <w:pPr>
              <w:spacing w:after="200"/>
            </w:pPr>
            <w:hyperlink r:id="rId60" w:history="1">
              <w:r>
                <w:rPr>
                  <w:color w:val="1e198e"/>
                  <w:b w:val="1"/>
                  <w:bCs w:val="1"/>
                  <w:u w:val="single"/>
                </w:rPr>
                <w:t xml:space="preserve">Le nouveau règlement européen relatif aux procédures d'insolvabilité transfrontalières et les procédures de surendettement</w:t>
              </w:r>
            </w:hyperlink>
          </w:p>
          <w:p>
            <w:pPr/>
            <w:hyperlink r:id="rId8" w:history="1">
              <w:r>
                <w:rPr>
                  <w:color w:val="#410a8c"/>
                  <w:u w:val="single"/>
                </w:rPr>
                <w:t xml:space="preserve">Véronique Legrand</w:t>
              </w:r>
            </w:hyperlink>
          </w:p>
          <w:p>
            <w:pPr/>
            <w:r>
              <w:rPr>
                <w:i w:val="1"/>
                <w:iCs w:val="1"/>
              </w:rPr>
              <w:t xml:space="preserve">Recueil Dalloz</w:t>
            </w:r>
            <w:r>
              <w:rPr/>
              <w:t xml:space="preserve">, 2015, 05, pp.276-277</w:t>
            </w:r>
          </w:p>
          <w:p>
            <w:pPr/>
            <w:r>
              <w:rPr/>
              <w:t xml:space="preserve">Article dans une revue</w:t>
            </w:r>
          </w:p>
          <w:p>
            <w:pPr/>
            <w:hyperlink r:id="rId60" w:history="1">
              <w:r>
                <w:rPr>
                  <w:color w:val="#410a8c"/>
                  <w:u w:val="single"/>
                </w:rPr>
                <w:t xml:space="preserve">halshs-02214532v1</w:t>
              </w:r>
            </w:hyperlink>
          </w:p>
        </w:tc>
      </w:tr>
      <w:tr>
        <w:trPr/>
        <w:tc>
          <w:tcPr>
            <w:noWrap/>
          </w:tcPr>
          <w:p>
            <w:pPr>
              <w:spacing w:after="200"/>
            </w:pPr>
            <w:hyperlink r:id="rId61" w:history="1">
              <w:r>
                <w:rPr>
                  <w:color w:val="1e198e"/>
                  <w:b w:val="1"/>
                  <w:bCs w:val="1"/>
                  <w:u w:val="single"/>
                </w:rPr>
                <w:t xml:space="preserve">Le nouveau règlement européen relatif aux procédures d’insolvabilité et les procédures de surendettement</w:t>
              </w:r>
            </w:hyperlink>
          </w:p>
          <w:p>
            <w:pPr/>
            <w:hyperlink r:id="rId8" w:history="1">
              <w:r>
                <w:rPr>
                  <w:color w:val="#410a8c"/>
                  <w:u w:val="single"/>
                </w:rPr>
                <w:t xml:space="preserve">Véronique Legrand</w:t>
              </w:r>
            </w:hyperlink>
          </w:p>
          <w:p>
            <w:pPr/>
            <w:r>
              <w:rPr>
                <w:i w:val="1"/>
                <w:iCs w:val="1"/>
              </w:rPr>
              <w:t xml:space="preserve">Recueil Dalloz</w:t>
            </w:r>
            <w:r>
              <w:rPr/>
              <w:t xml:space="preserve">, 2015, 5, pp.276-277</w:t>
            </w:r>
          </w:p>
          <w:p>
            <w:pPr/>
            <w:r>
              <w:rPr/>
              <w:t xml:space="preserve">Article dans une revue</w:t>
            </w:r>
          </w:p>
          <w:p>
            <w:pPr/>
            <w:hyperlink r:id="rId61" w:history="1">
              <w:r>
                <w:rPr>
                  <w:color w:val="#410a8c"/>
                  <w:u w:val="single"/>
                </w:rPr>
                <w:t xml:space="preserve">hal-03551426v1</w:t>
              </w:r>
            </w:hyperlink>
          </w:p>
        </w:tc>
      </w:tr>
      <w:tr>
        <w:trPr/>
        <w:tc>
          <w:tcPr>
            <w:noWrap/>
          </w:tcPr>
          <w:p>
            <w:pPr>
              <w:spacing w:after="200"/>
            </w:pPr>
            <w:hyperlink r:id="rId62" w:history="1">
              <w:r>
                <w:rPr>
                  <w:color w:val="1e198e"/>
                  <w:b w:val="1"/>
                  <w:bCs w:val="1"/>
                  <w:u w:val="single"/>
                </w:rPr>
                <w:t xml:space="preserve">Faut-il supprimer la déclaration notariée d'insaisissabilité ?</w:t>
              </w:r>
            </w:hyperlink>
          </w:p>
          <w:p>
            <w:pPr/>
            <w:hyperlink r:id="rId8" w:history="1">
              <w:r>
                <w:rPr>
                  <w:color w:val="#410a8c"/>
                  <w:u w:val="single"/>
                </w:rPr>
                <w:t xml:space="preserve">Véronique Legrand</w:t>
              </w:r>
            </w:hyperlink>
          </w:p>
          <w:p>
            <w:pPr/>
            <w:r>
              <w:rPr>
                <w:i w:val="1"/>
                <w:iCs w:val="1"/>
              </w:rPr>
              <w:t xml:space="preserve">Recueil Dalloz</w:t>
            </w:r>
            <w:r>
              <w:rPr/>
              <w:t xml:space="preserve">, 2015, 41, pp.2387-2388</w:t>
            </w:r>
          </w:p>
          <w:p>
            <w:pPr/>
            <w:r>
              <w:rPr/>
              <w:t xml:space="preserve">Article dans une revue</w:t>
            </w:r>
          </w:p>
          <w:p>
            <w:pPr/>
            <w:hyperlink r:id="rId62" w:history="1">
              <w:r>
                <w:rPr>
                  <w:color w:val="#410a8c"/>
                  <w:u w:val="single"/>
                </w:rPr>
                <w:t xml:space="preserve">halshs-02215055v1</w:t>
              </w:r>
            </w:hyperlink>
          </w:p>
        </w:tc>
      </w:tr>
      <w:tr>
        <w:trPr/>
        <w:tc>
          <w:tcPr>
            <w:noWrap/>
          </w:tcPr>
          <w:p>
            <w:pPr>
              <w:spacing w:after="200"/>
            </w:pPr>
            <w:hyperlink r:id="rId63" w:history="1">
              <w:r>
                <w:rPr>
                  <w:color w:val="1e198e"/>
                  <w:b w:val="1"/>
                  <w:bCs w:val="1"/>
                  <w:u w:val="single"/>
                </w:rPr>
                <w:t xml:space="preserve">Droit de la consommation / droit des contrats : le bilan 20 ans après</w:t>
              </w:r>
            </w:hyperlink>
          </w:p>
          <w:p>
            <w:pPr/>
            <w:hyperlink r:id="rId13" w:history="1">
              <w:r>
                <w:rPr>
                  <w:color w:val="#410a8c"/>
                  <w:u w:val="single"/>
                </w:rPr>
                <w:t xml:space="preserve">Delphine Bazin-Beust</w:t>
              </w:r>
            </w:hyperlink>
            <w:r>
              <w:rPr/>
              <w:t xml:space="preserve">,</w:t>
            </w:r>
            <w:hyperlink r:id="rId8" w:history="1">
              <w:r>
                <w:rPr>
                  <w:color w:val="#410a8c"/>
                  <w:u w:val="single"/>
                </w:rPr>
                <w:t xml:space="preserve">Véronique Legrand</w:t>
              </w:r>
            </w:hyperlink>
          </w:p>
          <w:p>
            <w:pPr/>
            <w:r>
              <w:rPr>
                <w:i w:val="1"/>
                <w:iCs w:val="1"/>
              </w:rPr>
              <w:t xml:space="preserve">Les Petites affiches, La Loi [Titre actuel : Petites affiches]</w:t>
            </w:r>
            <w:r>
              <w:rPr/>
              <w:t xml:space="preserve">, 2015, 75</w:t>
            </w:r>
          </w:p>
          <w:p>
            <w:pPr/>
            <w:r>
              <w:rPr/>
              <w:t xml:space="preserve">Article dans une revue</w:t>
            </w:r>
          </w:p>
          <w:p>
            <w:pPr/>
            <w:hyperlink r:id="rId63" w:history="1">
              <w:r>
                <w:rPr>
                  <w:color w:val="#410a8c"/>
                  <w:u w:val="single"/>
                </w:rPr>
                <w:t xml:space="preserve">hal-05590346v1</w:t>
              </w:r>
            </w:hyperlink>
          </w:p>
        </w:tc>
      </w:tr>
      <w:tr>
        <w:trPr/>
        <w:tc>
          <w:tcPr>
            <w:noWrap/>
          </w:tcPr>
          <w:p>
            <w:pPr>
              <w:spacing w:after="200"/>
            </w:pPr>
            <w:hyperlink r:id="rId64" w:history="1">
              <w:r>
                <w:rPr>
                  <w:color w:val="1e198e"/>
                  <w:b w:val="1"/>
                  <w:bCs w:val="1"/>
                  <w:u w:val="single"/>
                </w:rPr>
                <w:t xml:space="preserve">L'entreprise à patrimoine affecté sur la sellette ?</w:t>
              </w:r>
            </w:hyperlink>
          </w:p>
          <w:p>
            <w:pPr/>
            <w:hyperlink r:id="rId8" w:history="1">
              <w:r>
                <w:rPr>
                  <w:color w:val="#410a8c"/>
                  <w:u w:val="single"/>
                </w:rPr>
                <w:t xml:space="preserve">Véronique Legrand</w:t>
              </w:r>
            </w:hyperlink>
          </w:p>
          <w:p>
            <w:pPr/>
            <w:r>
              <w:rPr>
                <w:i w:val="1"/>
                <w:iCs w:val="1"/>
              </w:rPr>
              <w:t xml:space="preserve">Recueil Dalloz</w:t>
            </w:r>
            <w:r>
              <w:rPr/>
              <w:t xml:space="preserve">, 2014, 25, pp.1458-1459</w:t>
            </w:r>
          </w:p>
          <w:p>
            <w:pPr/>
            <w:r>
              <w:rPr/>
              <w:t xml:space="preserve">Article dans une revue</w:t>
            </w:r>
          </w:p>
          <w:p>
            <w:pPr/>
            <w:hyperlink r:id="rId64" w:history="1">
              <w:r>
                <w:rPr>
                  <w:color w:val="#410a8c"/>
                  <w:u w:val="single"/>
                </w:rPr>
                <w:t xml:space="preserve">halshs-02214228v1</w:t>
              </w:r>
            </w:hyperlink>
          </w:p>
        </w:tc>
      </w:tr>
      <w:tr>
        <w:trPr/>
        <w:tc>
          <w:tcPr>
            <w:noWrap/>
          </w:tcPr>
          <w:p>
            <w:pPr>
              <w:spacing w:after="200"/>
            </w:pPr>
            <w:hyperlink r:id="rId65" w:history="1">
              <w:r>
                <w:rPr>
                  <w:color w:val="1e198e"/>
                  <w:b w:val="1"/>
                  <w:bCs w:val="1"/>
                  <w:u w:val="single"/>
                </w:rPr>
                <w:t xml:space="preserve">Les implications de la loi autorisant le mariage pour tous en Droit International Privé</w:t>
              </w:r>
            </w:hyperlink>
          </w:p>
          <w:p>
            <w:pPr/>
            <w:hyperlink r:id="rId8" w:history="1">
              <w:r>
                <w:rPr>
                  <w:color w:val="#410a8c"/>
                  <w:u w:val="single"/>
                </w:rPr>
                <w:t xml:space="preserve">Véronique Legrand</w:t>
              </w:r>
            </w:hyperlink>
          </w:p>
          <w:p>
            <w:pPr/>
            <w:r>
              <w:rPr>
                <w:i w:val="1"/>
                <w:iCs w:val="1"/>
              </w:rPr>
              <w:t xml:space="preserve">Petites affiches</w:t>
            </w:r>
            <w:r>
              <w:rPr/>
              <w:t xml:space="preserve">, 2013, 167, pp.6</w:t>
            </w:r>
          </w:p>
          <w:p>
            <w:pPr/>
            <w:r>
              <w:rPr/>
              <w:t xml:space="preserve">Article dans une revue</w:t>
            </w:r>
          </w:p>
          <w:p>
            <w:pPr/>
            <w:hyperlink r:id="rId65" w:history="1">
              <w:r>
                <w:rPr>
                  <w:color w:val="#410a8c"/>
                  <w:u w:val="single"/>
                </w:rPr>
                <w:t xml:space="preserve">hal-03551399v1</w:t>
              </w:r>
            </w:hyperlink>
          </w:p>
        </w:tc>
      </w:tr>
      <w:tr>
        <w:trPr/>
        <w:tc>
          <w:tcPr>
            <w:noWrap/>
          </w:tcPr>
          <w:p>
            <w:pPr>
              <w:spacing w:after="200"/>
            </w:pPr>
            <w:hyperlink r:id="rId66" w:history="1">
              <w:r>
                <w:rPr>
                  <w:color w:val="1e198e"/>
                  <w:b w:val="1"/>
                  <w:bCs w:val="1"/>
                  <w:u w:val="single"/>
                </w:rPr>
                <w:t xml:space="preserve">Registre national des crédits aux particuliers : l'occasion (encore) manquée ?</w:t>
              </w:r>
            </w:hyperlink>
          </w:p>
          <w:p>
            <w:pPr/>
            <w:hyperlink r:id="rId8" w:history="1">
              <w:r>
                <w:rPr>
                  <w:color w:val="#410a8c"/>
                  <w:u w:val="single"/>
                </w:rPr>
                <w:t xml:space="preserve">Véronique Legrand</w:t>
              </w:r>
            </w:hyperlink>
          </w:p>
          <w:p>
            <w:pPr/>
            <w:r>
              <w:rPr>
                <w:i w:val="1"/>
                <w:iCs w:val="1"/>
              </w:rPr>
              <w:t xml:space="preserve">Recueil Dalloz</w:t>
            </w:r>
            <w:r>
              <w:rPr/>
              <w:t xml:space="preserve">, 2013, 21, pp.1419-1420</w:t>
            </w:r>
          </w:p>
          <w:p>
            <w:pPr/>
            <w:r>
              <w:rPr/>
              <w:t xml:space="preserve">Article dans une revue</w:t>
            </w:r>
          </w:p>
          <w:p>
            <w:pPr/>
            <w:hyperlink r:id="rId66" w:history="1">
              <w:r>
                <w:rPr>
                  <w:color w:val="#410a8c"/>
                  <w:u w:val="single"/>
                </w:rPr>
                <w:t xml:space="preserve">halshs-02213594v1</w:t>
              </w:r>
            </w:hyperlink>
          </w:p>
        </w:tc>
      </w:tr>
      <w:tr>
        <w:trPr/>
        <w:tc>
          <w:tcPr>
            <w:noWrap/>
          </w:tcPr>
          <w:p>
            <w:pPr>
              <w:spacing w:after="200"/>
            </w:pPr>
            <w:hyperlink r:id="rId67" w:history="1">
              <w:r>
                <w:rPr>
                  <w:color w:val="1e198e"/>
                  <w:b w:val="1"/>
                  <w:bCs w:val="1"/>
                  <w:u w:val="single"/>
                </w:rPr>
                <w:t xml:space="preserve">EIRL : coup de théâtre en trois actes ou énième épisode d'un mauvais feuilleton ?</w:t>
              </w:r>
            </w:hyperlink>
          </w:p>
          <w:p>
            <w:pPr/>
            <w:hyperlink r:id="rId8" w:history="1">
              <w:r>
                <w:rPr>
                  <w:color w:val="#410a8c"/>
                  <w:u w:val="single"/>
                </w:rPr>
                <w:t xml:space="preserve">Véronique Legrand</w:t>
              </w:r>
            </w:hyperlink>
          </w:p>
          <w:p>
            <w:pPr/>
            <w:r>
              <w:rPr>
                <w:i w:val="1"/>
                <w:iCs w:val="1"/>
              </w:rPr>
              <w:t xml:space="preserve">Recueil Dalloz</w:t>
            </w:r>
            <w:r>
              <w:rPr/>
              <w:t xml:space="preserve">, 2013, 29, pp.1971-1972</w:t>
            </w:r>
          </w:p>
          <w:p>
            <w:pPr/>
            <w:r>
              <w:rPr/>
              <w:t xml:space="preserve">Article dans une revue</w:t>
            </w:r>
          </w:p>
          <w:p>
            <w:pPr/>
            <w:hyperlink r:id="rId67" w:history="1">
              <w:r>
                <w:rPr>
                  <w:color w:val="#410a8c"/>
                  <w:u w:val="single"/>
                </w:rPr>
                <w:t xml:space="preserve">halshs-02213707v1</w:t>
              </w:r>
            </w:hyperlink>
          </w:p>
        </w:tc>
      </w:tr>
      <w:tr>
        <w:trPr/>
        <w:tc>
          <w:tcPr>
            <w:noWrap/>
          </w:tcPr>
          <w:p>
            <w:pPr>
              <w:spacing w:after="200"/>
            </w:pPr>
            <w:hyperlink r:id="rId68" w:history="1">
              <w:r>
                <w:rPr>
                  <w:color w:val="1e198e"/>
                  <w:b w:val="1"/>
                  <w:bCs w:val="1"/>
                  <w:u w:val="single"/>
                </w:rPr>
                <w:t xml:space="preserve">Inopposabilité des clauses d'élection de for dans les chaînes de contrat communautaires : la CJUE a tranché !</w:t>
              </w:r>
            </w:hyperlink>
          </w:p>
          <w:p>
            <w:pPr/>
            <w:hyperlink r:id="rId8" w:history="1">
              <w:r>
                <w:rPr>
                  <w:color w:val="#410a8c"/>
                  <w:u w:val="single"/>
                </w:rPr>
                <w:t xml:space="preserve">Véronique Legrand</w:t>
              </w:r>
            </w:hyperlink>
          </w:p>
          <w:p>
            <w:pPr/>
            <w:r>
              <w:rPr>
                <w:i w:val="1"/>
                <w:iCs w:val="1"/>
              </w:rPr>
              <w:t xml:space="preserve">Petites affiches</w:t>
            </w:r>
            <w:r>
              <w:rPr/>
              <w:t xml:space="preserve">, 2013, 72, pp.6</w:t>
            </w:r>
          </w:p>
          <w:p>
            <w:pPr/>
            <w:r>
              <w:rPr/>
              <w:t xml:space="preserve">Article dans une revue</w:t>
            </w:r>
          </w:p>
          <w:p>
            <w:pPr/>
            <w:hyperlink r:id="rId68" w:history="1">
              <w:r>
                <w:rPr>
                  <w:color w:val="#410a8c"/>
                  <w:u w:val="single"/>
                </w:rPr>
                <w:t xml:space="preserve">hal-03551397v1</w:t>
              </w:r>
            </w:hyperlink>
          </w:p>
        </w:tc>
      </w:tr>
      <w:tr>
        <w:trPr/>
        <w:tc>
          <w:tcPr>
            <w:noWrap/>
          </w:tcPr>
          <w:p>
            <w:pPr>
              <w:spacing w:after="200"/>
            </w:pPr>
            <w:hyperlink r:id="rId69" w:history="1">
              <w:r>
                <w:rPr>
                  <w:color w:val="1e198e"/>
                  <w:b w:val="1"/>
                  <w:bCs w:val="1"/>
                  <w:u w:val="single"/>
                </w:rPr>
                <w:t xml:space="preserve">Règlement européen n°1346-2000 relatif aux procédures d'insolvabilité et attributions des juridictions saisies d'une procédure secondaire</w:t>
              </w:r>
            </w:hyperlink>
          </w:p>
          <w:p>
            <w:pPr/>
            <w:hyperlink r:id="rId8" w:history="1">
              <w:r>
                <w:rPr>
                  <w:color w:val="#410a8c"/>
                  <w:u w:val="single"/>
                </w:rPr>
                <w:t xml:space="preserve">Véronique Legrand</w:t>
              </w:r>
            </w:hyperlink>
          </w:p>
          <w:p>
            <w:pPr/>
            <w:r>
              <w:rPr>
                <w:i w:val="1"/>
                <w:iCs w:val="1"/>
              </w:rPr>
              <w:t xml:space="preserve">Petites affiches</w:t>
            </w:r>
            <w:r>
              <w:rPr/>
              <w:t xml:space="preserve">, 2013, 57, pp.9</w:t>
            </w:r>
          </w:p>
          <w:p>
            <w:pPr/>
            <w:r>
              <w:rPr/>
              <w:t xml:space="preserve">Article dans une revue</w:t>
            </w:r>
          </w:p>
          <w:p>
            <w:pPr/>
            <w:hyperlink r:id="rId69" w:history="1">
              <w:r>
                <w:rPr>
                  <w:color w:val="#410a8c"/>
                  <w:u w:val="single"/>
                </w:rPr>
                <w:t xml:space="preserve">hal-03551388v1</w:t>
              </w:r>
            </w:hyperlink>
          </w:p>
        </w:tc>
      </w:tr>
      <w:tr>
        <w:trPr/>
        <w:tc>
          <w:tcPr>
            <w:noWrap/>
          </w:tcPr>
          <w:p>
            <w:pPr>
              <w:spacing w:after="200"/>
            </w:pPr>
            <w:hyperlink r:id="rId70" w:history="1">
              <w:r>
                <w:rPr>
                  <w:color w:val="1e198e"/>
                  <w:b w:val="1"/>
                  <w:bCs w:val="1"/>
                  <w:u w:val="single"/>
                </w:rPr>
                <w:t xml:space="preserve">La nouvelle Convention fiscale franco-suisse en vue d'éviter les doubles impositions en matière d'impôt sur les successions : plus d'évasion en vue !</w:t>
              </w:r>
            </w:hyperlink>
          </w:p>
          <w:p>
            <w:pPr/>
            <w:hyperlink r:id="rId8" w:history="1">
              <w:r>
                <w:rPr>
                  <w:color w:val="#410a8c"/>
                  <w:u w:val="single"/>
                </w:rPr>
                <w:t xml:space="preserve">Véronique Legrand</w:t>
              </w:r>
            </w:hyperlink>
          </w:p>
          <w:p>
            <w:pPr/>
            <w:r>
              <w:rPr>
                <w:i w:val="1"/>
                <w:iCs w:val="1"/>
              </w:rPr>
              <w:t xml:space="preserve">Petites affiches</w:t>
            </w:r>
            <w:r>
              <w:rPr/>
              <w:t xml:space="preserve">, 2013, 171, pp.5</w:t>
            </w:r>
          </w:p>
          <w:p>
            <w:pPr/>
            <w:r>
              <w:rPr/>
              <w:t xml:space="preserve">Article dans une revue</w:t>
            </w:r>
          </w:p>
          <w:p>
            <w:pPr/>
            <w:hyperlink r:id="rId70" w:history="1">
              <w:r>
                <w:rPr>
                  <w:color w:val="#410a8c"/>
                  <w:u w:val="single"/>
                </w:rPr>
                <w:t xml:space="preserve">hal-03551403v1</w:t>
              </w:r>
            </w:hyperlink>
          </w:p>
        </w:tc>
      </w:tr>
      <w:tr>
        <w:trPr/>
        <w:tc>
          <w:tcPr>
            <w:noWrap/>
          </w:tcPr>
          <w:p>
            <w:pPr>
              <w:spacing w:after="200"/>
            </w:pPr>
            <w:hyperlink r:id="rId71" w:history="1">
              <w:r>
                <w:rPr>
                  <w:color w:val="1e198e"/>
                  <w:b w:val="1"/>
                  <w:bCs w:val="1"/>
                  <w:u w:val="single"/>
                </w:rPr>
                <w:t xml:space="preserve">L'EIRL : regain d'intérêt après l'abrogation de l'action en réunion à l'actif ?</w:t>
              </w:r>
            </w:hyperlink>
          </w:p>
          <w:p>
            <w:pPr/>
            <w:hyperlink r:id="rId8" w:history="1">
              <w:r>
                <w:rPr>
                  <w:color w:val="#410a8c"/>
                  <w:u w:val="single"/>
                </w:rPr>
                <w:t xml:space="preserve">Véronique Legrand</w:t>
              </w:r>
            </w:hyperlink>
          </w:p>
          <w:p>
            <w:pPr/>
            <w:r>
              <w:rPr>
                <w:i w:val="1"/>
                <w:iCs w:val="1"/>
              </w:rPr>
              <w:t xml:space="preserve">Recueil Dalloz</w:t>
            </w:r>
            <w:r>
              <w:rPr/>
              <w:t xml:space="preserve">, 2012, 06, pp.375-376</w:t>
            </w:r>
          </w:p>
          <w:p>
            <w:pPr/>
            <w:r>
              <w:rPr/>
              <w:t xml:space="preserve">Article dans une revue</w:t>
            </w:r>
          </w:p>
          <w:p>
            <w:pPr/>
            <w:hyperlink r:id="rId71" w:history="1">
              <w:r>
                <w:rPr>
                  <w:color w:val="#410a8c"/>
                  <w:u w:val="single"/>
                </w:rPr>
                <w:t xml:space="preserve">halshs-02212992v1</w:t>
              </w:r>
            </w:hyperlink>
          </w:p>
        </w:tc>
      </w:tr>
      <w:tr>
        <w:trPr/>
        <w:tc>
          <w:tcPr>
            <w:noWrap/>
          </w:tcPr>
          <w:p>
            <w:pPr>
              <w:spacing w:after="200"/>
            </w:pPr>
            <w:hyperlink r:id="rId72" w:history="1">
              <w:r>
                <w:rPr>
                  <w:color w:val="1e198e"/>
                  <w:b w:val="1"/>
                  <w:bCs w:val="1"/>
                  <w:u w:val="single"/>
                </w:rPr>
                <w:t xml:space="preserve">L'EIRL à patrimoines multiples ou questionnaire à choix multiples ?</w:t>
              </w:r>
            </w:hyperlink>
          </w:p>
          <w:p>
            <w:pPr/>
            <w:hyperlink r:id="rId8" w:history="1">
              <w:r>
                <w:rPr>
                  <w:color w:val="#410a8c"/>
                  <w:u w:val="single"/>
                </w:rPr>
                <w:t xml:space="preserve">Véronique Legrand</w:t>
              </w:r>
            </w:hyperlink>
          </w:p>
          <w:p>
            <w:pPr/>
            <w:r>
              <w:rPr>
                <w:i w:val="1"/>
                <w:iCs w:val="1"/>
              </w:rPr>
              <w:t xml:space="preserve">Recueil Dalloz</w:t>
            </w:r>
            <w:r>
              <w:rPr/>
              <w:t xml:space="preserve">, 2012, 36, pp.2402-2407</w:t>
            </w:r>
          </w:p>
          <w:p>
            <w:pPr/>
            <w:r>
              <w:rPr/>
              <w:t xml:space="preserve">Article dans une revue</w:t>
            </w:r>
          </w:p>
          <w:p>
            <w:pPr/>
            <w:hyperlink r:id="rId72" w:history="1">
              <w:r>
                <w:rPr>
                  <w:color w:val="#410a8c"/>
                  <w:u w:val="single"/>
                </w:rPr>
                <w:t xml:space="preserve">halshs-02213188v1</w:t>
              </w:r>
            </w:hyperlink>
          </w:p>
        </w:tc>
      </w:tr>
      <w:tr>
        <w:trPr/>
        <w:tc>
          <w:tcPr>
            <w:noWrap/>
          </w:tcPr>
          <w:p>
            <w:pPr>
              <w:spacing w:after="200"/>
            </w:pPr>
            <w:hyperlink r:id="rId73" w:history="1">
              <w:r>
                <w:rPr>
                  <w:color w:val="1e198e"/>
                  <w:b w:val="1"/>
                  <w:bCs w:val="1"/>
                  <w:u w:val="single"/>
                </w:rPr>
                <w:t xml:space="preserve">Proposition de loi tendant à prévenir le surendettement :</w:t>
              </w:r>
            </w:hyperlink>
          </w:p>
          <w:p>
            <w:pPr/>
            <w:hyperlink r:id="rId8" w:history="1">
              <w:r>
                <w:rPr>
                  <w:color w:val="#410a8c"/>
                  <w:u w:val="single"/>
                </w:rPr>
                <w:t xml:space="preserve">Véronique Legrand</w:t>
              </w:r>
            </w:hyperlink>
          </w:p>
          <w:p>
            <w:pPr/>
            <w:r>
              <w:rPr>
                <w:i w:val="1"/>
                <w:iCs w:val="1"/>
              </w:rPr>
              <w:t xml:space="preserve">Recueil Dalloz</w:t>
            </w:r>
            <w:r>
              <w:rPr/>
              <w:t xml:space="preserve">, 2012, 43, pp.2901-2902</w:t>
            </w:r>
          </w:p>
          <w:p>
            <w:pPr/>
            <w:r>
              <w:rPr/>
              <w:t xml:space="preserve">Article dans une revue</w:t>
            </w:r>
          </w:p>
          <w:p>
            <w:pPr/>
            <w:hyperlink r:id="rId73" w:history="1">
              <w:r>
                <w:rPr>
                  <w:color w:val="#410a8c"/>
                  <w:u w:val="single"/>
                </w:rPr>
                <w:t xml:space="preserve">halshs-02213277v1</w:t>
              </w:r>
            </w:hyperlink>
          </w:p>
        </w:tc>
      </w:tr>
      <w:tr>
        <w:trPr/>
        <w:tc>
          <w:tcPr>
            <w:noWrap/>
          </w:tcPr>
          <w:p>
            <w:pPr>
              <w:spacing w:after="200"/>
            </w:pPr>
            <w:hyperlink r:id="rId74" w:history="1">
              <w:r>
                <w:rPr>
                  <w:color w:val="1e198e"/>
                  <w:b w:val="1"/>
                  <w:bCs w:val="1"/>
                  <w:u w:val="single"/>
                </w:rPr>
                <w:t xml:space="preserve">L'après-EIRL : la mise en société...</w:t>
              </w:r>
            </w:hyperlink>
          </w:p>
          <w:p>
            <w:pPr/>
            <w:hyperlink r:id="rId8" w:history="1">
              <w:r>
                <w:rPr>
                  <w:color w:val="#410a8c"/>
                  <w:u w:val="single"/>
                </w:rPr>
                <w:t xml:space="preserve">Véronique Legrand</w:t>
              </w:r>
            </w:hyperlink>
          </w:p>
          <w:p>
            <w:pPr/>
            <w:r>
              <w:rPr>
                <w:i w:val="1"/>
                <w:iCs w:val="1"/>
              </w:rPr>
              <w:t xml:space="preserve">Recueil Dalloz</w:t>
            </w:r>
            <w:r>
              <w:rPr/>
              <w:t xml:space="preserve">, 2011, 14, pp.966-973</w:t>
            </w:r>
          </w:p>
          <w:p>
            <w:pPr/>
            <w:r>
              <w:rPr/>
              <w:t xml:space="preserve">Article dans une revue</w:t>
            </w:r>
          </w:p>
          <w:p>
            <w:pPr/>
            <w:hyperlink r:id="rId74" w:history="1">
              <w:r>
                <w:rPr>
                  <w:color w:val="#410a8c"/>
                  <w:u w:val="single"/>
                </w:rPr>
                <w:t xml:space="preserve">halshs-02212393v1</w:t>
              </w:r>
            </w:hyperlink>
          </w:p>
        </w:tc>
      </w:tr>
      <w:tr>
        <w:trPr/>
        <w:tc>
          <w:tcPr>
            <w:noWrap/>
          </w:tcPr>
          <w:p>
            <w:pPr>
              <w:spacing w:after="200"/>
            </w:pPr>
            <w:hyperlink r:id="rId75" w:history="1">
              <w:r>
                <w:rPr>
                  <w:color w:val="1e198e"/>
                  <w:b w:val="1"/>
                  <w:bCs w:val="1"/>
                  <w:u w:val="single"/>
                </w:rPr>
                <w:t xml:space="preserve">Déclaration d'insaisissabilité et EIRL : le couple parfait ?</w:t>
              </w:r>
            </w:hyperlink>
          </w:p>
          <w:p>
            <w:pPr/>
            <w:hyperlink r:id="rId8" w:history="1">
              <w:r>
                <w:rPr>
                  <w:color w:val="#410a8c"/>
                  <w:u w:val="single"/>
                </w:rPr>
                <w:t xml:space="preserve">Véronique Legrand</w:t>
              </w:r>
            </w:hyperlink>
          </w:p>
          <w:p>
            <w:pPr/>
            <w:r>
              <w:rPr>
                <w:i w:val="1"/>
                <w:iCs w:val="1"/>
              </w:rPr>
              <w:t xml:space="preserve">Recueil Dalloz</w:t>
            </w:r>
            <w:r>
              <w:rPr/>
              <w:t xml:space="preserve">, 2011, 36, pp.2485-2486</w:t>
            </w:r>
          </w:p>
          <w:p>
            <w:pPr/>
            <w:r>
              <w:rPr/>
              <w:t xml:space="preserve">Article dans une revue</w:t>
            </w:r>
          </w:p>
          <w:p>
            <w:pPr/>
            <w:hyperlink r:id="rId75" w:history="1">
              <w:r>
                <w:rPr>
                  <w:color w:val="#410a8c"/>
                  <w:u w:val="single"/>
                </w:rPr>
                <w:t xml:space="preserve">halshs-02212647v1</w:t>
              </w:r>
            </w:hyperlink>
          </w:p>
        </w:tc>
      </w:tr>
      <w:tr>
        <w:trPr/>
        <w:tc>
          <w:tcPr>
            <w:noWrap/>
          </w:tcPr>
          <w:p>
            <w:pPr>
              <w:spacing w:after="200"/>
            </w:pPr>
            <w:hyperlink r:id="rId76" w:history="1">
              <w:r>
                <w:rPr>
                  <w:color w:val="1e198e"/>
                  <w:b w:val="1"/>
                  <w:bCs w:val="1"/>
                  <w:u w:val="single"/>
                </w:rPr>
                <w:t xml:space="preserve">Le chapitre II de l'ordonnance du 9 décembre 2010 concernant le surendettement de l'entrepreneur individuel à responsabilité limitée</w:t>
              </w:r>
            </w:hyperlink>
          </w:p>
          <w:p>
            <w:pPr/>
            <w:hyperlink r:id="rId8" w:history="1">
              <w:r>
                <w:rPr>
                  <w:color w:val="#410a8c"/>
                  <w:u w:val="single"/>
                </w:rPr>
                <w:t xml:space="preserve">Véronique Legrand</w:t>
              </w:r>
            </w:hyperlink>
          </w:p>
          <w:p>
            <w:pPr/>
            <w:r>
              <w:rPr>
                <w:i w:val="1"/>
                <w:iCs w:val="1"/>
              </w:rPr>
              <w:t xml:space="preserve">Recueil Dalloz</w:t>
            </w:r>
            <w:r>
              <w:rPr/>
              <w:t xml:space="preserve">, 2011, 02, pp.99-104</w:t>
            </w:r>
          </w:p>
          <w:p>
            <w:pPr/>
            <w:r>
              <w:rPr/>
              <w:t xml:space="preserve">Article dans une revue</w:t>
            </w:r>
          </w:p>
          <w:p>
            <w:pPr/>
            <w:hyperlink r:id="rId76" w:history="1">
              <w:r>
                <w:rPr>
                  <w:color w:val="#410a8c"/>
                  <w:u w:val="single"/>
                </w:rPr>
                <w:t xml:space="preserve">halshs-02212245v1</w:t>
              </w:r>
            </w:hyperlink>
          </w:p>
        </w:tc>
      </w:tr>
      <w:tr>
        <w:trPr/>
        <w:tc>
          <w:tcPr>
            <w:noWrap/>
          </w:tcPr>
          <w:p>
            <w:pPr>
              <w:spacing w:after="200"/>
            </w:pPr>
            <w:hyperlink r:id="rId77" w:history="1">
              <w:r>
                <w:rPr>
                  <w:color w:val="1e198e"/>
                  <w:b w:val="1"/>
                  <w:bCs w:val="1"/>
                  <w:u w:val="single"/>
                </w:rPr>
                <w:t xml:space="preserve">Offres conjointes d'ordinateurs équipés de logiciels : quelles perspectives ?</w:t>
              </w:r>
            </w:hyperlink>
          </w:p>
          <w:p>
            <w:pPr/>
            <w:hyperlink r:id="rId8" w:history="1">
              <w:r>
                <w:rPr>
                  <w:color w:val="#410a8c"/>
                  <w:u w:val="single"/>
                </w:rPr>
                <w:t xml:space="preserve">Véronique Legrand</w:t>
              </w:r>
            </w:hyperlink>
            <w:r>
              <w:rPr/>
              <w:t xml:space="preserve">,</w:t>
            </w:r>
            <w:hyperlink r:id="rId78" w:history="1">
              <w:r>
                <w:rPr>
                  <w:color w:val="#410a8c"/>
                  <w:u w:val="single"/>
                </w:rPr>
                <w:t xml:space="preserve">Benjamin Blin</w:t>
              </w:r>
            </w:hyperlink>
          </w:p>
          <w:p>
            <w:pPr/>
            <w:r>
              <w:rPr>
                <w:i w:val="1"/>
                <w:iCs w:val="1"/>
              </w:rPr>
              <w:t xml:space="preserve">Recueil Dalloz</w:t>
            </w:r>
            <w:r>
              <w:rPr/>
              <w:t xml:space="preserve">, 2011, 42, pp.2886-2890</w:t>
            </w:r>
          </w:p>
          <w:p>
            <w:pPr/>
            <w:r>
              <w:rPr/>
              <w:t xml:space="preserve">Article dans une revue</w:t>
            </w:r>
          </w:p>
          <w:p>
            <w:pPr/>
            <w:hyperlink r:id="rId77" w:history="1">
              <w:r>
                <w:rPr>
                  <w:color w:val="#410a8c"/>
                  <w:u w:val="single"/>
                </w:rPr>
                <w:t xml:space="preserve">halshs-02212710v1</w:t>
              </w:r>
            </w:hyperlink>
          </w:p>
        </w:tc>
      </w:tr>
      <w:tr>
        <w:trPr/>
        <w:tc>
          <w:tcPr>
            <w:noWrap/>
          </w:tcPr>
          <w:p>
            <w:pPr>
              <w:spacing w:after="200"/>
            </w:pPr>
            <w:hyperlink r:id="rId79" w:history="1">
              <w:r>
                <w:rPr>
                  <w:color w:val="1e198e"/>
                  <w:b w:val="1"/>
                  <w:bCs w:val="1"/>
                  <w:u w:val="single"/>
                </w:rPr>
                <w:t xml:space="preserve">Le crédit renouvelable va-t-il devenir responsable ?</w:t>
              </w:r>
            </w:hyperlink>
          </w:p>
          <w:p>
            <w:pPr/>
            <w:hyperlink r:id="rId8" w:history="1">
              <w:r>
                <w:rPr>
                  <w:color w:val="#410a8c"/>
                  <w:u w:val="single"/>
                </w:rPr>
                <w:t xml:space="preserve">Véronique Legrand</w:t>
              </w:r>
            </w:hyperlink>
          </w:p>
          <w:p>
            <w:pPr/>
            <w:r>
              <w:rPr>
                <w:i w:val="1"/>
                <w:iCs w:val="1"/>
              </w:rPr>
              <w:t xml:space="preserve">Recueil Dalloz</w:t>
            </w:r>
            <w:r>
              <w:rPr/>
              <w:t xml:space="preserve">, 2011, 29, pp.1990-1194</w:t>
            </w:r>
          </w:p>
          <w:p>
            <w:pPr/>
            <w:r>
              <w:rPr/>
              <w:t xml:space="preserve">Article dans une revue</w:t>
            </w:r>
          </w:p>
          <w:p>
            <w:pPr/>
            <w:hyperlink r:id="rId79" w:history="1">
              <w:r>
                <w:rPr>
                  <w:color w:val="#410a8c"/>
                  <w:u w:val="single"/>
                </w:rPr>
                <w:t xml:space="preserve">halshs-02212578v1</w:t>
              </w:r>
            </w:hyperlink>
          </w:p>
        </w:tc>
      </w:tr>
      <w:tr>
        <w:trPr/>
        <w:tc>
          <w:tcPr>
            <w:noWrap/>
          </w:tcPr>
          <w:p>
            <w:pPr>
              <w:spacing w:after="200"/>
            </w:pPr>
            <w:hyperlink r:id="rId80" w:history="1">
              <w:r>
                <w:rPr>
                  <w:color w:val="1e198e"/>
                  <w:b w:val="1"/>
                  <w:bCs w:val="1"/>
                  <w:u w:val="single"/>
                </w:rPr>
                <w:t xml:space="preserve">Sous-traitance internationale : éclairage sur l’application de la loi du 31 Décembre 1975 en tant que loi de police</w:t>
              </w:r>
            </w:hyperlink>
          </w:p>
          <w:p>
            <w:pPr/>
            <w:hyperlink r:id="rId8" w:history="1">
              <w:r>
                <w:rPr>
                  <w:color w:val="#410a8c"/>
                  <w:u w:val="single"/>
                </w:rPr>
                <w:t xml:space="preserve">Véronique Legrand</w:t>
              </w:r>
            </w:hyperlink>
          </w:p>
          <w:p>
            <w:pPr/>
            <w:r>
              <w:rPr>
                <w:i w:val="1"/>
                <w:iCs w:val="1"/>
              </w:rPr>
              <w:t xml:space="preserve">Petites affiches</w:t>
            </w:r>
            <w:r>
              <w:rPr/>
              <w:t xml:space="preserve">, 2011, 145, pp.17</w:t>
            </w:r>
          </w:p>
          <w:p>
            <w:pPr/>
            <w:r>
              <w:rPr/>
              <w:t xml:space="preserve">Article dans une revue</w:t>
            </w:r>
          </w:p>
          <w:p>
            <w:pPr/>
            <w:hyperlink r:id="rId80" w:history="1">
              <w:r>
                <w:rPr>
                  <w:color w:val="#410a8c"/>
                  <w:u w:val="single"/>
                </w:rPr>
                <w:t xml:space="preserve">hal-03551341v1</w:t>
              </w:r>
            </w:hyperlink>
          </w:p>
        </w:tc>
      </w:tr>
      <w:tr>
        <w:trPr/>
        <w:tc>
          <w:tcPr>
            <w:noWrap/>
          </w:tcPr>
          <w:p>
            <w:pPr>
              <w:spacing w:after="200"/>
            </w:pPr>
            <w:hyperlink r:id="rId81" w:history="1">
              <w:r>
                <w:rPr>
                  <w:color w:val="1e198e"/>
                  <w:b w:val="1"/>
                  <w:bCs w:val="1"/>
                  <w:u w:val="single"/>
                </w:rPr>
                <w:t xml:space="preserve">L'auto-entrepreneur à l'ère EIRL</w:t>
              </w:r>
            </w:hyperlink>
          </w:p>
          <w:p>
            <w:pPr/>
            <w:hyperlink r:id="rId8" w:history="1">
              <w:r>
                <w:rPr>
                  <w:color w:val="#410a8c"/>
                  <w:u w:val="single"/>
                </w:rPr>
                <w:t xml:space="preserve">Véronique Legrand</w:t>
              </w:r>
            </w:hyperlink>
          </w:p>
          <w:p>
            <w:pPr/>
            <w:r>
              <w:rPr>
                <w:i w:val="1"/>
                <w:iCs w:val="1"/>
              </w:rPr>
              <w:t xml:space="preserve">Recueil Dalloz</w:t>
            </w:r>
            <w:r>
              <w:rPr/>
              <w:t xml:space="preserve">, 2010, 29, pp.1898-1903</w:t>
            </w:r>
          </w:p>
          <w:p>
            <w:pPr/>
            <w:r>
              <w:rPr/>
              <w:t xml:space="preserve">Article dans une revue</w:t>
            </w:r>
          </w:p>
          <w:p>
            <w:pPr/>
            <w:hyperlink r:id="rId81" w:history="1">
              <w:r>
                <w:rPr>
                  <w:color w:val="#410a8c"/>
                  <w:u w:val="single"/>
                </w:rPr>
                <w:t xml:space="preserve">halshs-02212041v1</w:t>
              </w:r>
            </w:hyperlink>
          </w:p>
        </w:tc>
      </w:tr>
      <w:tr>
        <w:trPr/>
        <w:tc>
          <w:tcPr>
            <w:noWrap/>
          </w:tcPr>
          <w:p>
            <w:pPr>
              <w:spacing w:after="200"/>
            </w:pPr>
            <w:hyperlink r:id="rId82" w:history="1">
              <w:r>
                <w:rPr>
                  <w:color w:val="1e198e"/>
                  <w:b w:val="1"/>
                  <w:bCs w:val="1"/>
                  <w:u w:val="single"/>
                </w:rPr>
                <w:t xml:space="preserve">L'EIRL pourra-t-il prétendre à une procédure de surendettement ?</w:t>
              </w:r>
            </w:hyperlink>
          </w:p>
          <w:p>
            <w:pPr/>
            <w:hyperlink r:id="rId8" w:history="1">
              <w:r>
                <w:rPr>
                  <w:color w:val="#410a8c"/>
                  <w:u w:val="single"/>
                </w:rPr>
                <w:t xml:space="preserve">Véronique Legrand</w:t>
              </w:r>
            </w:hyperlink>
          </w:p>
          <w:p>
            <w:pPr/>
            <w:r>
              <w:rPr>
                <w:i w:val="1"/>
                <w:iCs w:val="1"/>
              </w:rPr>
              <w:t xml:space="preserve">Recueil Dalloz</w:t>
            </w:r>
            <w:r>
              <w:rPr/>
              <w:t xml:space="preserve">, 2010, 36, pp.2385-2391</w:t>
            </w:r>
          </w:p>
          <w:p>
            <w:pPr/>
            <w:r>
              <w:rPr/>
              <w:t xml:space="preserve">Article dans une revue</w:t>
            </w:r>
          </w:p>
          <w:p>
            <w:pPr/>
            <w:hyperlink r:id="rId82" w:history="1">
              <w:r>
                <w:rPr>
                  <w:color w:val="#410a8c"/>
                  <w:u w:val="single"/>
                </w:rPr>
                <w:t xml:space="preserve">halshs-02212128v1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Contracts and torts in a comparative perspective Common Law &amp;French law</w:t>
              </w:r>
            </w:hyperlink>
          </w:p>
          <w:p>
            <w:pPr/>
            <w:hyperlink r:id="rId8" w:history="1">
              <w:r>
                <w:rPr>
                  <w:color w:val="#410a8c"/>
                  <w:u w:val="single"/>
                </w:rPr>
                <w:t xml:space="preserve">Véronique Legrand</w:t>
              </w:r>
            </w:hyperlink>
          </w:p>
          <w:p>
            <w:pPr/>
            <w:r>
              <w:rPr/>
              <w:t xml:space="preserve">Law guernsey, 2026</w:t>
            </w:r>
          </w:p>
          <w:p>
            <w:pPr/>
            <w:r>
              <w:rPr/>
              <w:t xml:space="preserve">Ouvrages</w:t>
            </w:r>
          </w:p>
          <w:p>
            <w:pPr/>
            <w:hyperlink r:id="rId83" w:history="1">
              <w:r>
                <w:rPr>
                  <w:color w:val="#410a8c"/>
                  <w:u w:val="single"/>
                </w:rPr>
                <w:t xml:space="preserve">hal-05604690v1</w:t>
              </w:r>
            </w:hyperlink>
          </w:p>
        </w:tc>
      </w:tr>
      <w:tr>
        <w:trPr/>
        <w:tc>
          <w:tcPr>
            <w:noWrap/>
          </w:tcPr>
          <w:p>
            <w:pPr>
              <w:spacing w:after="200"/>
            </w:pPr>
            <w:hyperlink r:id="rId84" w:history="1">
              <w:r>
                <w:rPr>
                  <w:color w:val="1e198e"/>
                  <w:b w:val="1"/>
                  <w:bCs w:val="1"/>
                  <w:u w:val="single"/>
                </w:rPr>
                <w:t xml:space="preserve">French Land law in a comparative perspective ( Guernsey Law). Study guide</w:t>
              </w:r>
            </w:hyperlink>
          </w:p>
          <w:p>
            <w:pPr/>
            <w:hyperlink r:id="rId8" w:history="1">
              <w:r>
                <w:rPr>
                  <w:color w:val="#410a8c"/>
                  <w:u w:val="single"/>
                </w:rPr>
                <w:t xml:space="preserve">Véronique Legrand</w:t>
              </w:r>
            </w:hyperlink>
          </w:p>
          <w:p>
            <w:pPr/>
            <w:r>
              <w:rPr/>
              <w:t xml:space="preserve">Guernsey Press. Law Guernsey, 2026</w:t>
            </w:r>
          </w:p>
          <w:p>
            <w:pPr/>
            <w:r>
              <w:rPr/>
              <w:t xml:space="preserve">Ouvrages</w:t>
            </w:r>
          </w:p>
          <w:p>
            <w:pPr/>
            <w:hyperlink r:id="rId84" w:history="1">
              <w:r>
                <w:rPr>
                  <w:color w:val="#410a8c"/>
                  <w:u w:val="single"/>
                </w:rPr>
                <w:t xml:space="preserve">hal-05604697v1</w:t>
              </w:r>
            </w:hyperlink>
          </w:p>
        </w:tc>
      </w:tr>
      <w:tr>
        <w:trPr/>
        <w:tc>
          <w:tcPr>
            <w:noWrap/>
          </w:tcPr>
          <w:p>
            <w:pPr>
              <w:spacing w:after="200"/>
            </w:pPr>
            <w:hyperlink r:id="rId85" w:history="1">
              <w:r>
                <w:rPr>
                  <w:color w:val="1e198e"/>
                  <w:b w:val="1"/>
                  <w:bCs w:val="1"/>
                  <w:u w:val="single"/>
                </w:rPr>
                <w:t xml:space="preserve">Entreprise individuelle 2023-2024 (14e édition)</w:t>
              </w:r>
            </w:hyperlink>
          </w:p>
          <w:p>
            <w:pPr/>
            <w:hyperlink r:id="rId8" w:history="1">
              <w:r>
                <w:rPr>
                  <w:color w:val="#410a8c"/>
                  <w:u w:val="single"/>
                </w:rPr>
                <w:t xml:space="preserve">Véronique Legrand</w:t>
              </w:r>
            </w:hyperlink>
          </w:p>
          <w:p>
            <w:pPr/>
            <w:r>
              <w:rPr/>
              <w:t xml:space="preserve">D. éditions Delmas, 618 p., 2023, (Encyclopédie Delmas pour la vie des affaires), 978-2-247-22388-6</w:t>
            </w:r>
          </w:p>
          <w:p>
            <w:pPr/>
            <w:r>
              <w:rPr/>
              <w:t xml:space="preserve">Ouvrages</w:t>
            </w:r>
          </w:p>
          <w:p>
            <w:pPr/>
            <w:hyperlink r:id="rId85" w:history="1">
              <w:r>
                <w:rPr>
                  <w:color w:val="#410a8c"/>
                  <w:u w:val="single"/>
                </w:rPr>
                <w:t xml:space="preserve">hal-04400200v1</w:t>
              </w:r>
            </w:hyperlink>
          </w:p>
        </w:tc>
      </w:tr>
      <w:tr>
        <w:trPr/>
        <w:tc>
          <w:tcPr>
            <w:noWrap/>
          </w:tcPr>
          <w:p>
            <w:pPr>
              <w:spacing w:after="200"/>
            </w:pPr>
            <w:hyperlink r:id="rId86" w:history="1">
              <w:r>
                <w:rPr>
                  <w:color w:val="1e198e"/>
                  <w:b w:val="1"/>
                  <w:bCs w:val="1"/>
                  <w:u w:val="single"/>
                </w:rPr>
                <w:t xml:space="preserve">Contracts law and the law of torts</w:t>
              </w:r>
            </w:hyperlink>
          </w:p>
          <w:p>
            <w:pPr/>
            <w:hyperlink r:id="rId8" w:history="1">
              <w:r>
                <w:rPr>
                  <w:color w:val="#410a8c"/>
                  <w:u w:val="single"/>
                </w:rPr>
                <w:t xml:space="preserve">Véronique Legrand</w:t>
              </w:r>
            </w:hyperlink>
          </w:p>
          <w:p>
            <w:pPr/>
            <w:r>
              <w:rPr/>
              <w:t xml:space="preserve">Guernsey Press, In press</w:t>
            </w:r>
          </w:p>
          <w:p>
            <w:pPr/>
            <w:r>
              <w:rPr/>
              <w:t xml:space="preserve">Ouvrages</w:t>
            </w:r>
          </w:p>
          <w:p>
            <w:pPr/>
            <w:hyperlink r:id="rId86" w:history="1">
              <w:r>
                <w:rPr>
                  <w:color w:val="#410a8c"/>
                  <w:u w:val="single"/>
                </w:rPr>
                <w:t xml:space="preserve">hal-03551332v1</w:t>
              </w:r>
            </w:hyperlink>
          </w:p>
        </w:tc>
      </w:tr>
      <w:tr>
        <w:trPr/>
        <w:tc>
          <w:tcPr>
            <w:noWrap/>
          </w:tcPr>
          <w:p>
            <w:pPr>
              <w:spacing w:after="200"/>
            </w:pPr>
            <w:hyperlink r:id="rId87" w:history="1">
              <w:r>
                <w:rPr>
                  <w:color w:val="1e198e"/>
                  <w:b w:val="1"/>
                  <w:bCs w:val="1"/>
                  <w:u w:val="single"/>
                </w:rPr>
                <w:t xml:space="preserve">Le droit des biens : en cartes mentales</w:t>
              </w:r>
            </w:hyperlink>
          </w:p>
          <w:p>
            <w:pPr/>
            <w:hyperlink r:id="rId8" w:history="1">
              <w:r>
                <w:rPr>
                  <w:color w:val="#410a8c"/>
                  <w:u w:val="single"/>
                </w:rPr>
                <w:t xml:space="preserve">Véronique Legrand</w:t>
              </w:r>
            </w:hyperlink>
          </w:p>
          <w:p>
            <w:pPr/>
            <w:r>
              <w:rPr/>
              <w:t xml:space="preserve">Ellipses, 283 p., 2021, (Le Droit en cartes mentales), 978-2-340-06073-9</w:t>
            </w:r>
          </w:p>
          <w:p>
            <w:pPr/>
            <w:r>
              <w:rPr/>
              <w:t xml:space="preserve">Ouvrages</w:t>
            </w:r>
          </w:p>
          <w:p>
            <w:pPr/>
            <w:hyperlink r:id="rId87" w:history="1">
              <w:r>
                <w:rPr>
                  <w:color w:val="#410a8c"/>
                  <w:u w:val="single"/>
                </w:rPr>
                <w:t xml:space="preserve">hal-04400242v1</w:t>
              </w:r>
            </w:hyperlink>
          </w:p>
        </w:tc>
      </w:tr>
      <w:tr>
        <w:trPr/>
        <w:tc>
          <w:tcPr>
            <w:noWrap/>
          </w:tcPr>
          <w:p>
            <w:pPr>
              <w:spacing w:after="200"/>
            </w:pPr>
            <w:hyperlink r:id="rId88" w:history="1">
              <w:r>
                <w:rPr>
                  <w:color w:val="1e198e"/>
                  <w:b w:val="1"/>
                  <w:bCs w:val="1"/>
                  <w:u w:val="single"/>
                </w:rPr>
                <w:t xml:space="preserve">Droit international privé</w:t>
              </w:r>
            </w:hyperlink>
          </w:p>
          <w:p>
            <w:pPr/>
            <w:hyperlink r:id="rId8" w:history="1">
              <w:r>
                <w:rPr>
                  <w:color w:val="#410a8c"/>
                  <w:u w:val="single"/>
                </w:rPr>
                <w:t xml:space="preserve">Véronique Legrand</w:t>
              </w:r>
            </w:hyperlink>
          </w:p>
          <w:p>
            <w:pPr/>
            <w:r>
              <w:rPr/>
              <w:t xml:space="preserve">Ellipses, 322 p., 2020, (Tout-en-un droit), 9782340036000</w:t>
            </w:r>
          </w:p>
          <w:p>
            <w:pPr/>
            <w:r>
              <w:rPr/>
              <w:t xml:space="preserve">Ouvrages</w:t>
            </w:r>
          </w:p>
          <w:p>
            <w:pPr/>
            <w:hyperlink r:id="rId88" w:history="1">
              <w:r>
                <w:rPr>
                  <w:color w:val="#410a8c"/>
                  <w:u w:val="single"/>
                </w:rPr>
                <w:t xml:space="preserve">hal-04400248v1</w:t>
              </w:r>
            </w:hyperlink>
          </w:p>
        </w:tc>
      </w:tr>
      <w:tr>
        <w:trPr/>
        <w:tc>
          <w:tcPr>
            <w:noWrap/>
          </w:tcPr>
          <w:p>
            <w:pPr>
              <w:spacing w:after="200"/>
            </w:pPr>
            <w:hyperlink r:id="rId89" w:history="1">
              <w:r>
                <w:rPr>
                  <w:color w:val="1e198e"/>
                  <w:b w:val="1"/>
                  <w:bCs w:val="1"/>
                  <w:u w:val="single"/>
                </w:rPr>
                <w:t xml:space="preserve">Entreprise individuelle. EURL, EIRL, auto-entrepreneur, création, gestion, évolution (13e édition)</w:t>
              </w:r>
            </w:hyperlink>
          </w:p>
          <w:p>
            <w:pPr/>
            <w:hyperlink r:id="rId8" w:history="1">
              <w:r>
                <w:rPr>
                  <w:color w:val="#410a8c"/>
                  <w:u w:val="single"/>
                </w:rPr>
                <w:t xml:space="preserve">Véronique Legrand</w:t>
              </w:r>
            </w:hyperlink>
            <w:r>
              <w:rPr/>
              <w:t xml:space="preserve">,</w:t>
            </w:r>
            <w:hyperlink r:id="rId90" w:history="1">
              <w:r>
                <w:rPr>
                  <w:color w:val="#410a8c"/>
                  <w:u w:val="single"/>
                </w:rPr>
                <w:t xml:space="preserve">Jean de Faultrier</w:t>
              </w:r>
            </w:hyperlink>
          </w:p>
          <w:p>
            <w:pPr/>
            <w:r>
              <w:rPr/>
              <w:t xml:space="preserve">Delmas, 570 p., 2015, (Encyclopédie Delmas), 978-2-247-15268-1</w:t>
            </w:r>
          </w:p>
          <w:p>
            <w:pPr/>
            <w:r>
              <w:rPr/>
              <w:t xml:space="preserve">Ouvrages</w:t>
            </w:r>
          </w:p>
          <w:p>
            <w:pPr/>
            <w:hyperlink r:id="rId89" w:history="1">
              <w:r>
                <w:rPr>
                  <w:color w:val="#410a8c"/>
                  <w:u w:val="single"/>
                </w:rPr>
                <w:t xml:space="preserve">hal-04400266v1</w:t>
              </w:r>
            </w:hyperlink>
          </w:p>
        </w:tc>
      </w:tr>
      <w:tr>
        <w:trPr/>
        <w:tc>
          <w:tcPr>
            <w:noWrap/>
          </w:tcPr>
          <w:p>
            <w:pPr>
              <w:spacing w:after="200"/>
            </w:pPr>
            <w:hyperlink r:id="rId91" w:history="1">
              <w:r>
                <w:rPr>
                  <w:color w:val="1e198e"/>
                  <w:b w:val="1"/>
                  <w:bCs w:val="1"/>
                  <w:u w:val="single"/>
                </w:rPr>
                <w:t xml:space="preserve">Donations 2013</w:t>
              </w:r>
            </w:hyperlink>
          </w:p>
          <w:p>
            <w:pPr/>
            <w:hyperlink r:id="rId8" w:history="1">
              <w:r>
                <w:rPr>
                  <w:color w:val="#410a8c"/>
                  <w:u w:val="single"/>
                </w:rPr>
                <w:t xml:space="preserve">Véronique Legrand</w:t>
              </w:r>
            </w:hyperlink>
          </w:p>
          <w:p>
            <w:pPr/>
            <w:r>
              <w:rPr/>
              <w:t xml:space="preserve">Delmas, 619 p., 2013, (Delmas express), 978-2-247-12730-6</w:t>
            </w:r>
          </w:p>
          <w:p>
            <w:pPr/>
            <w:r>
              <w:rPr/>
              <w:t xml:space="preserve">Ouvrages</w:t>
            </w:r>
          </w:p>
          <w:p>
            <w:pPr/>
            <w:hyperlink r:id="rId91" w:history="1">
              <w:r>
                <w:rPr>
                  <w:color w:val="#410a8c"/>
                  <w:u w:val="single"/>
                </w:rPr>
                <w:t xml:space="preserve">hal-04400252v1</w:t>
              </w:r>
            </w:hyperlink>
          </w:p>
        </w:tc>
      </w:tr>
      <w:tr>
        <w:trPr/>
        <w:tc>
          <w:tcPr>
            <w:noWrap/>
          </w:tcPr>
          <w:p>
            <w:pPr>
              <w:spacing w:after="200"/>
            </w:pPr>
            <w:hyperlink r:id="rId92" w:history="1">
              <w:r>
                <w:rPr>
                  <w:color w:val="1e198e"/>
                  <w:b w:val="1"/>
                  <w:bCs w:val="1"/>
                  <w:u w:val="single"/>
                </w:rPr>
                <w:t xml:space="preserve">Donations 2013-2014</w:t>
              </w:r>
            </w:hyperlink>
          </w:p>
          <w:p>
            <w:pPr/>
            <w:hyperlink r:id="rId8" w:history="1">
              <w:r>
                <w:rPr>
                  <w:color w:val="#410a8c"/>
                  <w:u w:val="single"/>
                </w:rPr>
                <w:t xml:space="preserve">Véronique Legrand</w:t>
              </w:r>
            </w:hyperlink>
          </w:p>
          <w:p>
            <w:pPr/>
            <w:r>
              <w:rPr/>
              <w:t xml:space="preserve">Delmas, 619 p., 2013, (Delmas express), 978-2-247-12730-6</w:t>
            </w:r>
          </w:p>
          <w:p>
            <w:pPr/>
            <w:r>
              <w:rPr/>
              <w:t xml:space="preserve">Ouvrages</w:t>
            </w:r>
          </w:p>
          <w:p>
            <w:pPr/>
            <w:hyperlink r:id="rId92" w:history="1">
              <w:r>
                <w:rPr>
                  <w:color w:val="#410a8c"/>
                  <w:u w:val="single"/>
                </w:rPr>
                <w:t xml:space="preserve">hal-03551306v1</w:t>
              </w:r>
            </w:hyperlink>
          </w:p>
        </w:tc>
      </w:tr>
      <w:tr>
        <w:trPr/>
        <w:tc>
          <w:tcPr>
            <w:noWrap/>
          </w:tcPr>
          <w:p>
            <w:pPr>
              <w:spacing w:after="200"/>
            </w:pPr>
            <w:hyperlink r:id="rId93" w:history="1">
              <w:r>
                <w:rPr>
                  <w:color w:val="1e198e"/>
                  <w:b w:val="1"/>
                  <w:bCs w:val="1"/>
                  <w:u w:val="single"/>
                </w:rPr>
                <w:t xml:space="preserve">Entreprise individuelle : EURL, EIRL, auto-entrepreneur, création, gestion, évolution : 2013-2014, à jour du décret du 31 juillet 2012 sur les formalités au registre du commerce et des sociétés</w:t>
              </w:r>
            </w:hyperlink>
          </w:p>
          <w:p>
            <w:pPr/>
            <w:hyperlink r:id="rId8" w:history="1">
              <w:r>
                <w:rPr>
                  <w:color w:val="#410a8c"/>
                  <w:u w:val="single"/>
                </w:rPr>
                <w:t xml:space="preserve">Véronique Legrand</w:t>
              </w:r>
            </w:hyperlink>
            <w:r>
              <w:rPr/>
              <w:t xml:space="preserve">,</w:t>
            </w:r>
            <w:hyperlink r:id="rId90" w:history="1">
              <w:r>
                <w:rPr>
                  <w:color w:val="#410a8c"/>
                  <w:u w:val="single"/>
                </w:rPr>
                <w:t xml:space="preserve">Jean de Faultrier</w:t>
              </w:r>
            </w:hyperlink>
          </w:p>
          <w:p>
            <w:pPr/>
            <w:r>
              <w:rPr/>
              <w:t xml:space="preserve">Delmas, 559 p., 2012, (Encyclopédie Delmas pour la vie des affaires), 978-2-247-10116-0</w:t>
            </w:r>
          </w:p>
          <w:p>
            <w:pPr/>
            <w:r>
              <w:rPr/>
              <w:t xml:space="preserve">Ouvrages</w:t>
            </w:r>
          </w:p>
          <w:p>
            <w:pPr/>
            <w:hyperlink r:id="rId93" w:history="1">
              <w:r>
                <w:rPr>
                  <w:color w:val="#410a8c"/>
                  <w:u w:val="single"/>
                </w:rPr>
                <w:t xml:space="preserve">hal-04400260v1</w:t>
              </w:r>
            </w:hyperlink>
          </w:p>
        </w:tc>
      </w:tr>
      <w:tr>
        <w:trPr/>
        <w:tc>
          <w:tcPr>
            <w:noWrap/>
          </w:tcPr>
          <w:p>
            <w:pPr>
              <w:spacing w:after="200"/>
            </w:pPr>
            <w:hyperlink r:id="rId94" w:history="1">
              <w:r>
                <w:rPr>
                  <w:color w:val="1e198e"/>
                  <w:b w:val="1"/>
                  <w:bCs w:val="1"/>
                  <w:u w:val="single"/>
                </w:rPr>
                <w:t xml:space="preserve">Entreprise individuelle à responsabilité limitée 2011-2012</w:t>
              </w:r>
            </w:hyperlink>
          </w:p>
          <w:p>
            <w:pPr/>
            <w:hyperlink r:id="rId8" w:history="1">
              <w:r>
                <w:rPr>
                  <w:color w:val="#410a8c"/>
                  <w:u w:val="single"/>
                </w:rPr>
                <w:t xml:space="preserve">Véronique Legrand</w:t>
              </w:r>
            </w:hyperlink>
          </w:p>
          <w:p>
            <w:pPr/>
            <w:r>
              <w:rPr/>
              <w:t xml:space="preserve">Delmas, 411 p., 2011, (Delmas express), 978-2-247-10786-5</w:t>
            </w:r>
          </w:p>
          <w:p>
            <w:pPr/>
            <w:r>
              <w:rPr/>
              <w:t xml:space="preserve">Ouvrages</w:t>
            </w:r>
          </w:p>
          <w:p>
            <w:pPr/>
            <w:hyperlink r:id="rId94" w:history="1">
              <w:r>
                <w:rPr>
                  <w:color w:val="#410a8c"/>
                  <w:u w:val="single"/>
                </w:rPr>
                <w:t xml:space="preserve">hal-04400271v1</w:t>
              </w:r>
            </w:hyperlink>
          </w:p>
        </w:tc>
      </w:tr>
      <w:tr>
        <w:trPr/>
        <w:tc>
          <w:tcPr>
            <w:noWrap/>
          </w:tcPr>
          <w:p>
            <w:pPr>
              <w:spacing w:after="200"/>
            </w:pPr>
            <w:hyperlink r:id="rId95" w:history="1">
              <w:r>
                <w:rPr>
                  <w:color w:val="1e198e"/>
                  <w:b w:val="1"/>
                  <w:bCs w:val="1"/>
                  <w:u w:val="single"/>
                </w:rPr>
                <w:t xml:space="preserve">Entreprise individuelle à responsabilité limitée</w:t>
              </w:r>
            </w:hyperlink>
          </w:p>
          <w:p>
            <w:pPr/>
            <w:hyperlink r:id="rId8" w:history="1">
              <w:r>
                <w:rPr>
                  <w:color w:val="#410a8c"/>
                  <w:u w:val="single"/>
                </w:rPr>
                <w:t xml:space="preserve">Véronique Legrand</w:t>
              </w:r>
            </w:hyperlink>
          </w:p>
          <w:p>
            <w:pPr/>
            <w:r>
              <w:rPr/>
              <w:t xml:space="preserve">Delmas, 411 p., 2011, (Delmas express), 978-2-247-10786-5</w:t>
            </w:r>
          </w:p>
          <w:p>
            <w:pPr/>
            <w:r>
              <w:rPr/>
              <w:t xml:space="preserve">Ouvrages</w:t>
            </w:r>
          </w:p>
          <w:p>
            <w:pPr/>
            <w:hyperlink r:id="rId95" w:history="1">
              <w:r>
                <w:rPr>
                  <w:color w:val="#410a8c"/>
                  <w:u w:val="single"/>
                </w:rPr>
                <w:t xml:space="preserve">hal-03551301v1</w:t>
              </w:r>
            </w:hyperlink>
          </w:p>
        </w:tc>
      </w:tr>
      <w:tr>
        <w:trPr/>
        <w:tc>
          <w:tcPr>
            <w:noWrap/>
          </w:tcPr>
          <w:p>
            <w:pPr>
              <w:spacing w:after="200"/>
            </w:pPr>
            <w:hyperlink r:id="rId96" w:history="1">
              <w:r>
                <w:rPr>
                  <w:color w:val="1e198e"/>
                  <w:b w:val="1"/>
                  <w:bCs w:val="1"/>
                  <w:u w:val="single"/>
                </w:rPr>
                <w:t xml:space="preserve">Le crédit en clair</w:t>
              </w:r>
            </w:hyperlink>
          </w:p>
          <w:p>
            <w:pPr/>
            <w:hyperlink r:id="rId8" w:history="1">
              <w:r>
                <w:rPr>
                  <w:color w:val="#410a8c"/>
                  <w:u w:val="single"/>
                </w:rPr>
                <w:t xml:space="preserve">Véronique Legrand</w:t>
              </w:r>
            </w:hyperlink>
          </w:p>
          <w:p>
            <w:pPr/>
            <w:r>
              <w:rPr/>
              <w:t xml:space="preserve">Ellipses, 159 p., 2010, 978-2-7298-6143-8</w:t>
            </w:r>
          </w:p>
          <w:p>
            <w:pPr/>
            <w:r>
              <w:rPr/>
              <w:t xml:space="preserve">Ouvrages</w:t>
            </w:r>
          </w:p>
          <w:p>
            <w:pPr/>
            <w:hyperlink r:id="rId96" w:history="1">
              <w:r>
                <w:rPr>
                  <w:color w:val="#410a8c"/>
                  <w:u w:val="single"/>
                </w:rPr>
                <w:t xml:space="preserve">hal-04400281v1</w:t>
              </w:r>
            </w:hyperlink>
          </w:p>
        </w:tc>
      </w:tr>
      <w:tr>
        <w:trPr/>
        <w:tc>
          <w:tcPr>
            <w:noWrap/>
          </w:tcPr>
          <w:p>
            <w:pPr>
              <w:spacing w:after="200"/>
            </w:pPr>
            <w:hyperlink r:id="rId97" w:history="1">
              <w:r>
                <w:rPr>
                  <w:color w:val="1e198e"/>
                  <w:b w:val="1"/>
                  <w:bCs w:val="1"/>
                  <w:u w:val="single"/>
                </w:rPr>
                <w:t xml:space="preserve">L'auto-entrepreneur en clair</w:t>
              </w:r>
            </w:hyperlink>
          </w:p>
          <w:p>
            <w:pPr/>
            <w:hyperlink r:id="rId8" w:history="1">
              <w:r>
                <w:rPr>
                  <w:color w:val="#410a8c"/>
                  <w:u w:val="single"/>
                </w:rPr>
                <w:t xml:space="preserve">Véronique Legrand</w:t>
              </w:r>
            </w:hyperlink>
          </w:p>
          <w:p>
            <w:pPr/>
            <w:r>
              <w:rPr/>
              <w:t xml:space="preserve">Ellipses, 141 p., 2010, (En clair), 978-2-7298-6230-5</w:t>
            </w:r>
          </w:p>
          <w:p>
            <w:pPr/>
            <w:r>
              <w:rPr/>
              <w:t xml:space="preserve">Ouvrages</w:t>
            </w:r>
          </w:p>
          <w:p>
            <w:pPr/>
            <w:hyperlink r:id="rId97" w:history="1">
              <w:r>
                <w:rPr>
                  <w:color w:val="#410a8c"/>
                  <w:u w:val="single"/>
                </w:rPr>
                <w:t xml:space="preserve">hal-04400275v1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contrats hors établissements</w:t>
              </w:r>
            </w:hyperlink>
          </w:p>
          <w:p>
            <w:pPr/>
            <w:hyperlink r:id="rId8" w:history="1">
              <w:r>
                <w:rPr>
                  <w:color w:val="#410a8c"/>
                  <w:u w:val="single"/>
                </w:rPr>
                <w:t xml:space="preserve">Véronique Legrand</w:t>
              </w:r>
            </w:hyperlink>
          </w:p>
          <w:p>
            <w:pPr/>
            <w:r>
              <w:rPr/>
              <w:t xml:space="preserve">Jurisclasseur. </w:t>
            </w:r>
            <w:r>
              <w:rPr>
                <w:i w:val="1"/>
                <w:iCs w:val="1"/>
              </w:rPr>
              <w:t xml:space="preserve">Fascicule jurisclasseur</w:t>
            </w:r>
            <w:r>
              <w:rPr/>
              <w:t xml:space="preserve">, Fasc 305, LexisNexis, In press</w:t>
            </w:r>
          </w:p>
          <w:p>
            <w:pPr/>
            <w:r>
              <w:rPr/>
              <w:t xml:space="preserve">Chapitre d'ouvrage</w:t>
            </w:r>
          </w:p>
          <w:p>
            <w:pPr/>
            <w:hyperlink r:id="rId98" w:history="1">
              <w:r>
                <w:rPr>
                  <w:color w:val="#410a8c"/>
                  <w:u w:val="single"/>
                </w:rPr>
                <w:t xml:space="preserve">hal-05604706v1</w:t>
              </w:r>
            </w:hyperlink>
          </w:p>
        </w:tc>
      </w:tr>
      <w:tr>
        <w:trPr/>
        <w:tc>
          <w:tcPr>
            <w:noWrap/>
          </w:tcPr>
          <w:p>
            <w:pPr>
              <w:spacing w:after="200"/>
            </w:pPr>
            <w:hyperlink r:id="rId99" w:history="1">
              <w:r>
                <w:rPr>
                  <w:color w:val="1e198e"/>
                  <w:b w:val="1"/>
                  <w:bCs w:val="1"/>
                  <w:u w:val="single"/>
                </w:rPr>
                <w:t xml:space="preserve">Commentaire des articles : 19, 20, 24, 25, 26, 27, 28, 29, 30, 32, 85, 87, 88 et 89</w:t>
              </w:r>
            </w:hyperlink>
          </w:p>
          <w:p>
            <w:pPr/>
            <w:hyperlink r:id="rId8" w:history="1">
              <w:r>
                <w:rPr>
                  <w:color w:val="#410a8c"/>
                  <w:u w:val="single"/>
                </w:rPr>
                <w:t xml:space="preserve">Véronique Legrand</w:t>
              </w:r>
            </w:hyperlink>
          </w:p>
          <w:p>
            <w:pPr/>
            <w:r>
              <w:rPr/>
              <w:t xml:space="preserve">Laura Sautonie-Laguionie; Cécile Lisanti. </w:t>
            </w:r>
            <w:r>
              <w:rPr>
                <w:i w:val="1"/>
                <w:iCs w:val="1"/>
              </w:rPr>
              <w:t xml:space="preserve">Le règlement (UE) n° 2015/848 du 20 mai 2015 relatif aux procédures d'insolvabilité : commentaire article par article</w:t>
            </w:r>
            <w:r>
              <w:rPr/>
              <w:t xml:space="preserve">, 12, Société de législation comparée, 2016, (Trans Europe Experts), 978-2-36517-055-0</w:t>
            </w:r>
          </w:p>
          <w:p>
            <w:pPr/>
            <w:r>
              <w:rPr/>
              <w:t xml:space="preserve">Chapitre d'ouvrage</w:t>
            </w:r>
          </w:p>
          <w:p>
            <w:pPr/>
            <w:hyperlink r:id="rId99" w:history="1">
              <w:r>
                <w:rPr>
                  <w:color w:val="#410a8c"/>
                  <w:u w:val="single"/>
                </w:rPr>
                <w:t xml:space="preserve">hal-03551289v1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4678v1" TargetMode="External"/><Relationship Id="rId8" Type="http://schemas.openxmlformats.org/officeDocument/2006/relationships/hyperlink" Target="https://hal.science/search/index/?q=*&amp;authFullName_s=V&#233;ronique Legrand" TargetMode="External"/><Relationship Id="rId9" Type="http://schemas.openxmlformats.org/officeDocument/2006/relationships/hyperlink" Target="https://hal.science/hal-05604650v1" TargetMode="External"/><Relationship Id="rId10" Type="http://schemas.openxmlformats.org/officeDocument/2006/relationships/hyperlink" Target="https://hal.science/hal-05589449v1" TargetMode="External"/><Relationship Id="rId11" Type="http://schemas.openxmlformats.org/officeDocument/2006/relationships/hyperlink" Target="https://hal.science/search/index/?q=*&amp;authFullName_s=V&#233;ronique Martineau-Bourgninaud" TargetMode="External"/><Relationship Id="rId12" Type="http://schemas.openxmlformats.org/officeDocument/2006/relationships/hyperlink" Target="https://hal.science/search/index/?q=*&amp;authFullName_s=Nicolas Ameline" TargetMode="External"/><Relationship Id="rId13" Type="http://schemas.openxmlformats.org/officeDocument/2006/relationships/hyperlink" Target="https://hal.science/search/index/?q=*&amp;authFullName_s=Delphine Bazin-Beust" TargetMode="External"/><Relationship Id="rId14" Type="http://schemas.openxmlformats.org/officeDocument/2006/relationships/hyperlink" Target="https://hal.science/search/index/?q=*&amp;authFullName_s=Maxime Diesbecq" TargetMode="External"/><Relationship Id="rId15" Type="http://schemas.openxmlformats.org/officeDocument/2006/relationships/hyperlink" Target="https://hal.science/search/index/?q=*&amp;authFullName_s=Thierry Le Bars" TargetMode="External"/><Relationship Id="rId16" Type="http://schemas.openxmlformats.org/officeDocument/2006/relationships/hyperlink" Target="https://hal.science/hal-05604664v1" TargetMode="External"/><Relationship Id="rId17" Type="http://schemas.openxmlformats.org/officeDocument/2006/relationships/hyperlink" Target="https://hal.science/hal-05604641v1" TargetMode="External"/><Relationship Id="rId18" Type="http://schemas.openxmlformats.org/officeDocument/2006/relationships/hyperlink" Target="https://hal.science/hal-05604685v1" TargetMode="External"/><Relationship Id="rId19" Type="http://schemas.openxmlformats.org/officeDocument/2006/relationships/hyperlink" Target="https://hal.science/hal-05604655v1" TargetMode="External"/><Relationship Id="rId20" Type="http://schemas.openxmlformats.org/officeDocument/2006/relationships/hyperlink" Target="https://hal.science/hal-04400217v1" TargetMode="External"/><Relationship Id="rId21" Type="http://schemas.openxmlformats.org/officeDocument/2006/relationships/hyperlink" Target="https://hal.science/hal-04400236v1" TargetMode="External"/><Relationship Id="rId22" Type="http://schemas.openxmlformats.org/officeDocument/2006/relationships/hyperlink" Target="https://hal.science/hal-04400232v1" TargetMode="External"/><Relationship Id="rId23" Type="http://schemas.openxmlformats.org/officeDocument/2006/relationships/hyperlink" Target="https://hal.science/hal-04400207v1" TargetMode="External"/><Relationship Id="rId24" Type="http://schemas.openxmlformats.org/officeDocument/2006/relationships/hyperlink" Target="https://hal.science/hal-04400222v1" TargetMode="External"/><Relationship Id="rId25" Type="http://schemas.openxmlformats.org/officeDocument/2006/relationships/hyperlink" Target="https://hal.science/hal-04400239v1" TargetMode="External"/><Relationship Id="rId26" Type="http://schemas.openxmlformats.org/officeDocument/2006/relationships/hyperlink" Target="https://shs.hal.science/halshs-03712155v1" TargetMode="External"/><Relationship Id="rId27" Type="http://schemas.openxmlformats.org/officeDocument/2006/relationships/hyperlink" Target="https://shs.hal.science/halshs-02594869v1" TargetMode="External"/><Relationship Id="rId28" Type="http://schemas.openxmlformats.org/officeDocument/2006/relationships/hyperlink" Target="https://shs.hal.science/halshs-02888527v1" TargetMode="External"/><Relationship Id="rId29" Type="http://schemas.openxmlformats.org/officeDocument/2006/relationships/hyperlink" Target="https://shs.hal.science/halshs-03080630v1" TargetMode="External"/><Relationship Id="rId30" Type="http://schemas.openxmlformats.org/officeDocument/2006/relationships/hyperlink" Target="https://shs.hal.science/halshs-02486683v1" TargetMode="External"/><Relationship Id="rId31" Type="http://schemas.openxmlformats.org/officeDocument/2006/relationships/hyperlink" Target="https://shs.hal.science/halshs-02864685v1" TargetMode="External"/><Relationship Id="rId32" Type="http://schemas.openxmlformats.org/officeDocument/2006/relationships/hyperlink" Target="https://hal.science/hal-04400193v1" TargetMode="External"/><Relationship Id="rId33" Type="http://schemas.openxmlformats.org/officeDocument/2006/relationships/hyperlink" Target="https://shs.hal.science/halshs-02973636v1" TargetMode="External"/><Relationship Id="rId34" Type="http://schemas.openxmlformats.org/officeDocument/2006/relationships/hyperlink" Target="https://shs.hal.science/halshs-02888506v1" TargetMode="External"/><Relationship Id="rId35" Type="http://schemas.openxmlformats.org/officeDocument/2006/relationships/hyperlink" Target="https://hal.science/hal-04400188v1" TargetMode="External"/><Relationship Id="rId36" Type="http://schemas.openxmlformats.org/officeDocument/2006/relationships/hyperlink" Target="https://shs.hal.science/halshs-02450921v1" TargetMode="External"/><Relationship Id="rId37" Type="http://schemas.openxmlformats.org/officeDocument/2006/relationships/hyperlink" Target="https://shs.hal.science/halshs-02450933v1" TargetMode="External"/><Relationship Id="rId38" Type="http://schemas.openxmlformats.org/officeDocument/2006/relationships/hyperlink" Target="https://shs.hal.science/halshs-02450116v1" TargetMode="External"/><Relationship Id="rId39" Type="http://schemas.openxmlformats.org/officeDocument/2006/relationships/hyperlink" Target="https://shs.hal.science/halshs-02450288v1" TargetMode="External"/><Relationship Id="rId40" Type="http://schemas.openxmlformats.org/officeDocument/2006/relationships/hyperlink" Target="https://shs.hal.science/halshs-02450817v1" TargetMode="External"/><Relationship Id="rId41" Type="http://schemas.openxmlformats.org/officeDocument/2006/relationships/hyperlink" Target="https://shs.hal.science/halshs-02450896v1" TargetMode="External"/><Relationship Id="rId42" Type="http://schemas.openxmlformats.org/officeDocument/2006/relationships/hyperlink" Target="https://shs.hal.science/halshs-02450926v1" TargetMode="External"/><Relationship Id="rId43" Type="http://schemas.openxmlformats.org/officeDocument/2006/relationships/hyperlink" Target="https://shs.hal.science/halshs-02217188v1" TargetMode="External"/><Relationship Id="rId44" Type="http://schemas.openxmlformats.org/officeDocument/2006/relationships/hyperlink" Target="https://shs.hal.science/halshs-02217153v1" TargetMode="External"/><Relationship Id="rId45" Type="http://schemas.openxmlformats.org/officeDocument/2006/relationships/hyperlink" Target="https://shs.hal.science/halshs-02217163v1" TargetMode="External"/><Relationship Id="rId46" Type="http://schemas.openxmlformats.org/officeDocument/2006/relationships/hyperlink" Target="https://shs.hal.science/halshs-02216414v1" TargetMode="External"/><Relationship Id="rId47" Type="http://schemas.openxmlformats.org/officeDocument/2006/relationships/hyperlink" Target="https://shs.hal.science/halshs-02216877v1" TargetMode="External"/><Relationship Id="rId48" Type="http://schemas.openxmlformats.org/officeDocument/2006/relationships/hyperlink" Target="https://shs.hal.science/halshs-02217182v1" TargetMode="External"/><Relationship Id="rId49" Type="http://schemas.openxmlformats.org/officeDocument/2006/relationships/hyperlink" Target="https://shs.hal.science/halshs-02217083v1" TargetMode="External"/><Relationship Id="rId50" Type="http://schemas.openxmlformats.org/officeDocument/2006/relationships/hyperlink" Target="https://shs.hal.science/halshs-02217091v1" TargetMode="External"/><Relationship Id="rId51" Type="http://schemas.openxmlformats.org/officeDocument/2006/relationships/hyperlink" Target="https://shs.hal.science/halshs-02217080v1" TargetMode="External"/><Relationship Id="rId52" Type="http://schemas.openxmlformats.org/officeDocument/2006/relationships/hyperlink" Target="https://shs.hal.science/halshs-02217109v1" TargetMode="External"/><Relationship Id="rId53" Type="http://schemas.openxmlformats.org/officeDocument/2006/relationships/hyperlink" Target="https://shs.hal.science/halshs-02217064v1" TargetMode="External"/><Relationship Id="rId54" Type="http://schemas.openxmlformats.org/officeDocument/2006/relationships/hyperlink" Target="https://shs.hal.science/halshs-02215464v1" TargetMode="External"/><Relationship Id="rId55" Type="http://schemas.openxmlformats.org/officeDocument/2006/relationships/hyperlink" Target="https://shs.hal.science/halshs-02217046v1" TargetMode="External"/><Relationship Id="rId56" Type="http://schemas.openxmlformats.org/officeDocument/2006/relationships/hyperlink" Target="https://normandie-univ.hal.science/hal-03551428v1" TargetMode="External"/><Relationship Id="rId57" Type="http://schemas.openxmlformats.org/officeDocument/2006/relationships/hyperlink" Target="https://normandie-univ.hal.science/hal-03551412v1" TargetMode="External"/><Relationship Id="rId58" Type="http://schemas.openxmlformats.org/officeDocument/2006/relationships/hyperlink" Target="https://normandie-univ.hal.science/hal-03551421v1" TargetMode="External"/><Relationship Id="rId59" Type="http://schemas.openxmlformats.org/officeDocument/2006/relationships/hyperlink" Target="https://normandie-univ.hal.science/hal-03551409v1" TargetMode="External"/><Relationship Id="rId60" Type="http://schemas.openxmlformats.org/officeDocument/2006/relationships/hyperlink" Target="https://shs.hal.science/halshs-02214532v1" TargetMode="External"/><Relationship Id="rId61" Type="http://schemas.openxmlformats.org/officeDocument/2006/relationships/hyperlink" Target="https://normandie-univ.hal.science/hal-03551426v1" TargetMode="External"/><Relationship Id="rId62" Type="http://schemas.openxmlformats.org/officeDocument/2006/relationships/hyperlink" Target="https://shs.hal.science/halshs-02215055v1" TargetMode="External"/><Relationship Id="rId63" Type="http://schemas.openxmlformats.org/officeDocument/2006/relationships/hyperlink" Target="https://hal.science/hal-05590346v1" TargetMode="External"/><Relationship Id="rId64" Type="http://schemas.openxmlformats.org/officeDocument/2006/relationships/hyperlink" Target="https://shs.hal.science/halshs-02214228v1" TargetMode="External"/><Relationship Id="rId65" Type="http://schemas.openxmlformats.org/officeDocument/2006/relationships/hyperlink" Target="https://normandie-univ.hal.science/hal-03551399v1" TargetMode="External"/><Relationship Id="rId66" Type="http://schemas.openxmlformats.org/officeDocument/2006/relationships/hyperlink" Target="https://shs.hal.science/halshs-02213594v1" TargetMode="External"/><Relationship Id="rId67" Type="http://schemas.openxmlformats.org/officeDocument/2006/relationships/hyperlink" Target="https://shs.hal.science/halshs-02213707v1" TargetMode="External"/><Relationship Id="rId68" Type="http://schemas.openxmlformats.org/officeDocument/2006/relationships/hyperlink" Target="https://normandie-univ.hal.science/hal-03551397v1" TargetMode="External"/><Relationship Id="rId69" Type="http://schemas.openxmlformats.org/officeDocument/2006/relationships/hyperlink" Target="https://normandie-univ.hal.science/hal-03551388v1" TargetMode="External"/><Relationship Id="rId70" Type="http://schemas.openxmlformats.org/officeDocument/2006/relationships/hyperlink" Target="https://normandie-univ.hal.science/hal-03551403v1" TargetMode="External"/><Relationship Id="rId71" Type="http://schemas.openxmlformats.org/officeDocument/2006/relationships/hyperlink" Target="https://shs.hal.science/halshs-02212992v1" TargetMode="External"/><Relationship Id="rId72" Type="http://schemas.openxmlformats.org/officeDocument/2006/relationships/hyperlink" Target="https://shs.hal.science/halshs-02213188v1" TargetMode="External"/><Relationship Id="rId73" Type="http://schemas.openxmlformats.org/officeDocument/2006/relationships/hyperlink" Target="https://shs.hal.science/halshs-02213277v1" TargetMode="External"/><Relationship Id="rId74" Type="http://schemas.openxmlformats.org/officeDocument/2006/relationships/hyperlink" Target="https://shs.hal.science/halshs-02212393v1" TargetMode="External"/><Relationship Id="rId75" Type="http://schemas.openxmlformats.org/officeDocument/2006/relationships/hyperlink" Target="https://shs.hal.science/halshs-02212647v1" TargetMode="External"/><Relationship Id="rId76" Type="http://schemas.openxmlformats.org/officeDocument/2006/relationships/hyperlink" Target="https://shs.hal.science/halshs-02212245v1" TargetMode="External"/><Relationship Id="rId77" Type="http://schemas.openxmlformats.org/officeDocument/2006/relationships/hyperlink" Target="https://shs.hal.science/halshs-02212710v1" TargetMode="External"/><Relationship Id="rId78" Type="http://schemas.openxmlformats.org/officeDocument/2006/relationships/hyperlink" Target="https://hal.science/search/index/?q=*&amp;authFullName_s=Benjamin Blin" TargetMode="External"/><Relationship Id="rId79" Type="http://schemas.openxmlformats.org/officeDocument/2006/relationships/hyperlink" Target="https://shs.hal.science/halshs-02212578v1" TargetMode="External"/><Relationship Id="rId80" Type="http://schemas.openxmlformats.org/officeDocument/2006/relationships/hyperlink" Target="https://normandie-univ.hal.science/hal-03551341v1" TargetMode="External"/><Relationship Id="rId81" Type="http://schemas.openxmlformats.org/officeDocument/2006/relationships/hyperlink" Target="https://shs.hal.science/halshs-02212041v1" TargetMode="External"/><Relationship Id="rId82" Type="http://schemas.openxmlformats.org/officeDocument/2006/relationships/hyperlink" Target="https://shs.hal.science/halshs-02212128v1" TargetMode="External"/><Relationship Id="rId83" Type="http://schemas.openxmlformats.org/officeDocument/2006/relationships/hyperlink" Target="https://hal.science/hal-05604690v1" TargetMode="External"/><Relationship Id="rId84" Type="http://schemas.openxmlformats.org/officeDocument/2006/relationships/hyperlink" Target="https://hal.science/hal-05604697v1" TargetMode="External"/><Relationship Id="rId85" Type="http://schemas.openxmlformats.org/officeDocument/2006/relationships/hyperlink" Target="https://hal.science/hal-04400200v1" TargetMode="External"/><Relationship Id="rId86" Type="http://schemas.openxmlformats.org/officeDocument/2006/relationships/hyperlink" Target="https://normandie-univ.hal.science/hal-03551332v1" TargetMode="External"/><Relationship Id="rId87" Type="http://schemas.openxmlformats.org/officeDocument/2006/relationships/hyperlink" Target="https://hal.science/hal-04400242v1" TargetMode="External"/><Relationship Id="rId88" Type="http://schemas.openxmlformats.org/officeDocument/2006/relationships/hyperlink" Target="https://hal.science/hal-04400248v1" TargetMode="External"/><Relationship Id="rId89" Type="http://schemas.openxmlformats.org/officeDocument/2006/relationships/hyperlink" Target="https://hal.science/hal-04400266v1" TargetMode="External"/><Relationship Id="rId90" Type="http://schemas.openxmlformats.org/officeDocument/2006/relationships/hyperlink" Target="https://hal.science/search/index/?q=*&amp;authFullName_s=Jean de Faultrier" TargetMode="External"/><Relationship Id="rId91" Type="http://schemas.openxmlformats.org/officeDocument/2006/relationships/hyperlink" Target="https://hal.science/hal-04400252v1" TargetMode="External"/><Relationship Id="rId92" Type="http://schemas.openxmlformats.org/officeDocument/2006/relationships/hyperlink" Target="https://normandie-univ.hal.science/hal-03551306v1" TargetMode="External"/><Relationship Id="rId93" Type="http://schemas.openxmlformats.org/officeDocument/2006/relationships/hyperlink" Target="https://hal.science/hal-04400260v1" TargetMode="External"/><Relationship Id="rId94" Type="http://schemas.openxmlformats.org/officeDocument/2006/relationships/hyperlink" Target="https://hal.science/hal-04400271v1" TargetMode="External"/><Relationship Id="rId95" Type="http://schemas.openxmlformats.org/officeDocument/2006/relationships/hyperlink" Target="https://normandie-univ.hal.science/hal-03551301v1" TargetMode="External"/><Relationship Id="rId96" Type="http://schemas.openxmlformats.org/officeDocument/2006/relationships/hyperlink" Target="https://hal.science/hal-04400281v1" TargetMode="External"/><Relationship Id="rId97" Type="http://schemas.openxmlformats.org/officeDocument/2006/relationships/hyperlink" Target="https://hal.science/hal-04400275v1" TargetMode="External"/><Relationship Id="rId98" Type="http://schemas.openxmlformats.org/officeDocument/2006/relationships/hyperlink" Target="https://hal.science/hal-05604706v1" TargetMode="External"/><Relationship Id="rId99" Type="http://schemas.openxmlformats.org/officeDocument/2006/relationships/hyperlink" Target="https://normandie-univ.hal.science/hal-03551289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LEGRAND</dc:title>
  <dc:description>CV</dc:description>
  <dc:subject/>
  <cp:keywords/>
  <cp:category/>
  <cp:lastModifiedBy/>
  <dcterms:created xsi:type="dcterms:W3CDTF">2026-06-01T00:00:47+02:00</dcterms:created>
  <dcterms:modified xsi:type="dcterms:W3CDTF">2026-06-01T00:00:47+02:00</dcterms:modified>
</cp:coreProperties>
</file>

<file path=docProps/custom.xml><?xml version="1.0" encoding="utf-8"?>
<Properties xmlns="http://schemas.openxmlformats.org/officeDocument/2006/custom-properties" xmlns:vt="http://schemas.openxmlformats.org/officeDocument/2006/docPropsVTypes"/>
</file>