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Andréa GALLION LICATA </w:t>
      </w:r>
      <w:r>
        <w:rPr>
          <w:color w:val="641e6e"/>
        </w:rPr>
        <w:t xml:space="preserve">Doctorante en études latino-américaines au laboratoire AGORA à CY Cergy Paris UniversitéATER en études latino-américaines à la Faculté des études internationales et interculturelles (FE2I) à CY Cergy Paris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interculturalidad entre política y práctica.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Gallion Licata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2025, HS1,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hal-05558626v1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626v1" TargetMode="External"/><Relationship Id="rId8" Type="http://schemas.openxmlformats.org/officeDocument/2006/relationships/hyperlink" Target="https://hal.science/search/index/?q=*&amp;authFullName_s=Victoria Gallion Licata" TargetMode="External"/><Relationship Id="rId9" Type="http://schemas.openxmlformats.org/officeDocument/2006/relationships/hyperlink" Target="https://dx.doi.org/10.4000/1437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Andréa GALLION LICATA</dc:title>
  <dc:description>CV</dc:description>
  <dc:subject/>
  <cp:keywords/>
  <cp:category/>
  <cp:lastModifiedBy/>
  <dcterms:created xsi:type="dcterms:W3CDTF">2026-03-30T03:04:22+02:00</dcterms:created>
  <dcterms:modified xsi:type="dcterms:W3CDTF">2026-03-30T03:04:22+02:00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