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Victoria Brun </w:t>
      </w:r>
    </w:p>
    <w:p>
      <w:pPr>
        <w:spacing w:before="600"/>
      </w:pPr>
    </w:p>
    <w:p>
      <w:pPr>
        <w:spacing w:before="600"/>
      </w:pPr>
    </w:p>
    <w:p>
      <w:pPr>
        <w:pStyle w:val="Heading2"/>
      </w:pPr>
      <w:r>
        <w:rPr>
          <w:color w:val="1e198e"/>
          <w:b w:val="1"/>
          <w:bCs w:val="1"/>
        </w:rPr>
        <w:t xml:space="preserve">Présentation</w:t>
      </w:r>
    </w:p>
    <w:p>
      <w:pPr>
        <w:spacing w:after="100"/>
      </w:pPr>
    </w:p>
    <w:p>
      <w:pPr/>
      <w:r>
        <w:rPr/>
        <w:t xml:space="preserve">Victoria Brun est post-doctorante en sociologie à l’INRAE. Elle y étudie la conception d’innovations destinées à la production agricole dans le cadre du projet CoEDiTAg avec Baptiste Kotras, Victor Potier et Soazig di Bianco. Elle a réalisé une thèse sur la valorisation de la recherche académique à travers une étude de cas au CNRS, dans laquelle elle étudie la transformation des pratiques scientifiques par la mise en œuvre de politiques d’innovation. Plus généralement, elle s’intéresse aux processus de mise en utilité de la science et de la recherche publique en particulier.</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Modéliser pour écologiser. Configurations sociotechniques et devenir-algorithme des experts agronomes</w:t>
              </w:r>
            </w:hyperlink>
          </w:p>
          <w:p>
            <w:pPr/>
            <w:hyperlink r:id="rId8" w:history="1">
              <w:r>
                <w:rPr>
                  <w:color w:val="#410a8c"/>
                  <w:u w:val="single"/>
                </w:rPr>
                <w:t xml:space="preserve">Victoria Brun</w:t>
              </w:r>
            </w:hyperlink>
            <w:r>
              <w:rPr/>
              <w:t xml:space="preserve">,</w:t>
            </w:r>
            <w:hyperlink r:id="rId9" w:history="1">
              <w:r>
                <w:rPr>
                  <w:color w:val="#410a8c"/>
                  <w:u w:val="single"/>
                </w:rPr>
                <w:t xml:space="preserve">Soazig Di Bianco,</w:t>
              </w:r>
            </w:hyperlink>
            <w:r>
              <w:rPr/>
              <w:t xml:space="preserve">,</w:t>
            </w:r>
            <w:hyperlink r:id="rId10" w:history="1">
              <w:r>
                <w:rPr>
                  <w:color w:val="#410a8c"/>
                  <w:u w:val="single"/>
                </w:rPr>
                <w:t xml:space="preserve">Victor Potier</w:t>
              </w:r>
            </w:hyperlink>
            <w:r>
              <w:rPr/>
              <w:t xml:space="preserve">,</w:t>
            </w:r>
            <w:hyperlink r:id="rId11" w:history="1">
              <w:r>
                <w:rPr>
                  <w:color w:val="#410a8c"/>
                  <w:u w:val="single"/>
                </w:rPr>
                <w:t xml:space="preserve">Baptiste Kotras</w:t>
              </w:r>
            </w:hyperlink>
          </w:p>
          <w:p>
            <w:pPr/>
            <w:r>
              <w:rPr>
                <w:i w:val="1"/>
                <w:iCs w:val="1"/>
              </w:rPr>
              <w:t xml:space="preserve">11e Congrès de l'AFS - 2025</w:t>
            </w:r>
            <w:r>
              <w:rPr/>
              <w:t xml:space="preserve">, Association Française de Sociologie, Jul 2025, Toulouse, France</w:t>
            </w:r>
          </w:p>
          <w:p>
            <w:pPr/>
            <w:r>
              <w:rPr/>
              <w:t xml:space="preserve">Communication dans un congrès</w:t>
            </w:r>
          </w:p>
          <w:p>
            <w:pPr/>
            <w:hyperlink r:id="rId7" w:history="1">
              <w:r>
                <w:rPr>
                  <w:color w:val="#410a8c"/>
                  <w:u w:val="single"/>
                </w:rPr>
                <w:t xml:space="preserve">hal-05158840v1</w:t>
              </w:r>
            </w:hyperlink>
          </w:p>
        </w:tc>
      </w:tr>
      <w:tr>
        <w:trPr/>
        <w:tc>
          <w:tcPr>
            <w:noWrap/>
          </w:tcPr>
          <w:p>
            <w:pPr>
              <w:spacing w:after="200"/>
            </w:pPr>
            <w:hyperlink r:id="rId12" w:history="1">
              <w:r>
                <w:rPr>
                  <w:color w:val="1e198e"/>
                  <w:b w:val="1"/>
                  <w:bCs w:val="1"/>
                  <w:u w:val="single"/>
                </w:rPr>
                <w:t xml:space="preserve">Do you need a laboratory if you have a project? How projectification transforms public research and research collectives</w:t>
              </w:r>
            </w:hyperlink>
          </w:p>
          <w:p>
            <w:pPr/>
            <w:hyperlink r:id="rId13" w:history="1">
              <w:r>
                <w:rPr>
                  <w:color w:val="#410a8c"/>
                  <w:u w:val="single"/>
                </w:rPr>
                <w:t xml:space="preserve">Anne-Gaëlle Beurier</w:t>
              </w:r>
            </w:hyperlink>
            <w:r>
              <w:rPr/>
              <w:t xml:space="preserve">,</w:t>
            </w:r>
            <w:hyperlink r:id="rId8" w:history="1">
              <w:r>
                <w:rPr>
                  <w:color w:val="#410a8c"/>
                  <w:u w:val="single"/>
                </w:rPr>
                <w:t xml:space="preserve">Victoria Brun</w:t>
              </w:r>
            </w:hyperlink>
          </w:p>
          <w:p>
            <w:pPr/>
            <w:r>
              <w:rPr>
                <w:i w:val="1"/>
                <w:iCs w:val="1"/>
              </w:rPr>
              <w:t xml:space="preserve">EASST-4S 2024 Amsterdam: Making and Doing Transformations</w:t>
            </w:r>
            <w:r>
              <w:rPr/>
              <w:t xml:space="preserve">, EASST/ 4S, Jul 2024, Amsterdam, Netherlands</w:t>
            </w:r>
          </w:p>
          <w:p>
            <w:pPr/>
            <w:r>
              <w:rPr/>
              <w:t xml:space="preserve">Communication dans un congrès</w:t>
            </w:r>
          </w:p>
          <w:p>
            <w:pPr/>
            <w:hyperlink r:id="rId12" w:history="1">
              <w:r>
                <w:rPr>
                  <w:color w:val="#410a8c"/>
                  <w:u w:val="single"/>
                </w:rPr>
                <w:t xml:space="preserve">hal-04672198v1</w:t>
              </w:r>
            </w:hyperlink>
          </w:p>
        </w:tc>
      </w:tr>
      <w:tr>
        <w:trPr/>
        <w:tc>
          <w:tcPr>
            <w:noWrap/>
          </w:tcPr>
          <w:p>
            <w:pPr>
              <w:spacing w:after="200"/>
            </w:pPr>
            <w:hyperlink r:id="rId14" w:history="1">
              <w:r>
                <w:rPr>
                  <w:color w:val="1e198e"/>
                  <w:b w:val="1"/>
                  <w:bCs w:val="1"/>
                  <w:u w:val="single"/>
                </w:rPr>
                <w:t xml:space="preserve">Valorisation and Interdisciplinarity: Reorganisation of Disciplines’ Power Relationships in CNRS</w:t>
              </w:r>
            </w:hyperlink>
          </w:p>
          <w:p>
            <w:pPr/>
            <w:hyperlink r:id="rId8" w:history="1">
              <w:r>
                <w:rPr>
                  <w:color w:val="#410a8c"/>
                  <w:u w:val="single"/>
                </w:rPr>
                <w:t xml:space="preserve">Victoria Brun</w:t>
              </w:r>
            </w:hyperlink>
          </w:p>
          <w:p>
            <w:pPr/>
            <w:r>
              <w:rPr>
                <w:i w:val="1"/>
                <w:iCs w:val="1"/>
              </w:rPr>
              <w:t xml:space="preserve">4S annual meeting</w:t>
            </w:r>
            <w:r>
              <w:rPr/>
              <w:t xml:space="preserve">, Oct 2021, Toronto, Canada</w:t>
            </w:r>
          </w:p>
          <w:p>
            <w:pPr/>
            <w:r>
              <w:rPr/>
              <w:t xml:space="preserve">Communication dans un congrès</w:t>
            </w:r>
          </w:p>
          <w:p>
            <w:pPr/>
            <w:hyperlink r:id="rId14" w:history="1">
              <w:r>
                <w:rPr>
                  <w:color w:val="#410a8c"/>
                  <w:u w:val="single"/>
                </w:rPr>
                <w:t xml:space="preserve">hal-03903682v1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Revue de littérature - Conditions et contraintes de réalisation des doctorats en sciences humaines et sociales</w:t>
              </w:r>
            </w:hyperlink>
          </w:p>
          <w:p>
            <w:pPr/>
            <w:hyperlink r:id="rId16" w:history="1">
              <w:r>
                <w:rPr>
                  <w:color w:val="#410a8c"/>
                  <w:u w:val="single"/>
                </w:rPr>
                <w:t xml:space="preserve">Valentine Le Lourec</w:t>
              </w:r>
            </w:hyperlink>
            <w:r>
              <w:rPr/>
              <w:t xml:space="preserve">,</w:t>
            </w:r>
            <w:hyperlink r:id="rId17" w:history="1">
              <w:r>
                <w:rPr>
                  <w:color w:val="#410a8c"/>
                  <w:u w:val="single"/>
                </w:rPr>
                <w:t xml:space="preserve">Tatiana de Feraudy</w:t>
              </w:r>
            </w:hyperlink>
            <w:r>
              <w:rPr/>
              <w:t xml:space="preserve">,</w:t>
            </w:r>
            <w:hyperlink r:id="rId8" w:history="1">
              <w:r>
                <w:rPr>
                  <w:color w:val="#410a8c"/>
                  <w:u w:val="single"/>
                </w:rPr>
                <w:t xml:space="preserve">Victoria Brun</w:t>
              </w:r>
            </w:hyperlink>
          </w:p>
          <w:p>
            <w:pPr/>
            <w:r>
              <w:rPr/>
              <w:t xml:space="preserve">2025</w:t>
            </w:r>
          </w:p>
          <w:p>
            <w:pPr/>
            <w:r>
              <w:rPr/>
              <w:t xml:space="preserve">Pré-publication, Document de travail</w:t>
            </w:r>
          </w:p>
          <w:p>
            <w:pPr/>
            <w:hyperlink r:id="rId15" w:history="1">
              <w:r>
                <w:rPr>
                  <w:color w:val="#410a8c"/>
                  <w:u w:val="single"/>
                </w:rPr>
                <w:t xml:space="preserve">hal-05263902v1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Conditions et contraintes de réalisation des doctorats en sciences humaines et sociales</w:t>
              </w:r>
            </w:hyperlink>
          </w:p>
          <w:p>
            <w:pPr/>
            <w:hyperlink r:id="rId17" w:history="1">
              <w:r>
                <w:rPr>
                  <w:color w:val="#410a8c"/>
                  <w:u w:val="single"/>
                </w:rPr>
                <w:t xml:space="preserve">Tatiana de Feraudy</w:t>
              </w:r>
            </w:hyperlink>
            <w:r>
              <w:rPr/>
              <w:t xml:space="preserve">,</w:t>
            </w:r>
            <w:hyperlink r:id="rId19" w:history="1">
              <w:r>
                <w:rPr>
                  <w:color w:val="#410a8c"/>
                  <w:u w:val="single"/>
                </w:rPr>
                <w:t xml:space="preserve">Antoine Gaboriau</w:t>
              </w:r>
            </w:hyperlink>
            <w:r>
              <w:rPr/>
              <w:t xml:space="preserve">,</w:t>
            </w:r>
            <w:hyperlink r:id="rId20" w:history="1">
              <w:r>
                <w:rPr>
                  <w:color w:val="#410a8c"/>
                  <w:u w:val="single"/>
                </w:rPr>
                <w:t xml:space="preserve">Valentin Behr</w:t>
              </w:r>
            </w:hyperlink>
            <w:r>
              <w:rPr/>
              <w:t xml:space="preserve">,</w:t>
            </w:r>
            <w:hyperlink r:id="rId21" w:history="1">
              <w:r>
                <w:rPr>
                  <w:color w:val="#410a8c"/>
                  <w:u w:val="single"/>
                </w:rPr>
                <w:t xml:space="preserve">Julien O’miel</w:t>
              </w:r>
            </w:hyperlink>
            <w:r>
              <w:rPr/>
              <w:t xml:space="preserve">,</w:t>
            </w:r>
            <w:hyperlink r:id="rId8" w:history="1">
              <w:r>
                <w:rPr>
                  <w:color w:val="#410a8c"/>
                  <w:u w:val="single"/>
                </w:rPr>
                <w:t xml:space="preserve">Victoria Brun</w:t>
              </w:r>
            </w:hyperlink>
            <w:r>
              <w:rPr/>
              <w:t xml:space="preserve">et al.</w:t>
            </w:r>
          </w:p>
          <w:p>
            <w:pPr/>
            <w:r>
              <w:rPr>
                <w:i w:val="1"/>
                <w:iCs w:val="1"/>
              </w:rPr>
              <w:t xml:space="preserve">Conditions et contraintes de réalisation des doctorats en sciences humaines et sociales</w:t>
            </w:r>
            <w:r>
              <w:rPr/>
              <w:t xml:space="preserve">, Jan 2025, Paris, France. 2025</w:t>
            </w:r>
          </w:p>
          <w:p>
            <w:pPr/>
            <w:r>
              <w:rPr/>
              <w:t xml:space="preserve">Proceedings/Recueil des communications</w:t>
            </w:r>
          </w:p>
          <w:p>
            <w:pPr/>
            <w:hyperlink r:id="rId18" w:history="1">
              <w:r>
                <w:rPr>
                  <w:color w:val="#410a8c"/>
                  <w:u w:val="single"/>
                </w:rPr>
                <w:t xml:space="preserve">hal-05263900v1</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Jean-Marc Corsi, Jean Frances et Stéphane Le Lay, Ma thèse en 180 secondes. Quand la science devient spectacle</w:t>
              </w:r>
            </w:hyperlink>
          </w:p>
          <w:p>
            <w:pPr/>
            <w:hyperlink r:id="rId8" w:history="1">
              <w:r>
                <w:rPr>
                  <w:color w:val="#410a8c"/>
                  <w:u w:val="single"/>
                </w:rPr>
                <w:t xml:space="preserve">Victoria Brun</w:t>
              </w:r>
            </w:hyperlink>
          </w:p>
          <w:p>
            <w:pPr/>
            <w:r>
              <w:rPr>
                <w:i w:val="1"/>
                <w:iCs w:val="1"/>
              </w:rPr>
              <w:t xml:space="preserve">Sociologie du Travail</w:t>
            </w:r>
            <w:r>
              <w:rPr/>
              <w:t xml:space="preserve">, 2024, 66 (1), </w:t>
            </w:r>
            <w:hyperlink r:id="rId23" w:history="1">
              <w:r>
                <w:rPr>
                  <w:color w:val="#410a8c"/>
                  <w:u w:val="single"/>
                </w:rPr>
                <w:t xml:space="preserve">⟨10.4000/sdt.45238⟩</w:t>
              </w:r>
            </w:hyperlink>
          </w:p>
          <w:p>
            <w:pPr/>
            <w:r>
              <w:rPr/>
              <w:t xml:space="preserve">Article dans une revue</w:t>
            </w:r>
          </w:p>
          <w:p>
            <w:pPr/>
            <w:hyperlink r:id="rId22" w:history="1">
              <w:r>
                <w:rPr>
                  <w:color w:val="#410a8c"/>
                  <w:u w:val="single"/>
                </w:rPr>
                <w:t xml:space="preserve">hal-04498345v1</w:t>
              </w:r>
            </w:hyperlink>
          </w:p>
        </w:tc>
      </w:tr>
      <w:tr>
        <w:trPr/>
        <w:tc>
          <w:tcPr>
            <w:noWrap/>
          </w:tcPr>
          <w:p>
            <w:pPr>
              <w:spacing w:after="200"/>
            </w:pPr>
            <w:hyperlink r:id="rId24" w:history="1">
              <w:r>
                <w:rPr>
                  <w:color w:val="1e198e"/>
                  <w:b w:val="1"/>
                  <w:bCs w:val="1"/>
                  <w:u w:val="single"/>
                </w:rPr>
                <w:t xml:space="preserve">« Les brevets sont à peine au rang d’une publication »</w:t>
              </w:r>
            </w:hyperlink>
          </w:p>
          <w:p>
            <w:pPr/>
            <w:hyperlink r:id="rId8" w:history="1">
              <w:r>
                <w:rPr>
                  <w:color w:val="#410a8c"/>
                  <w:u w:val="single"/>
                </w:rPr>
                <w:t xml:space="preserve">Victoria Brun</w:t>
              </w:r>
            </w:hyperlink>
          </w:p>
          <w:p>
            <w:pPr/>
            <w:r>
              <w:rPr>
                <w:i w:val="1"/>
                <w:iCs w:val="1"/>
              </w:rPr>
              <w:t xml:space="preserve">Revue d'Anthropologie des Connaissances</w:t>
            </w:r>
            <w:r>
              <w:rPr/>
              <w:t xml:space="preserve">, 2023, 17 (2), https://journals.openedition.org/rac/30214. </w:t>
            </w:r>
            <w:hyperlink r:id="rId25" w:history="1">
              <w:r>
                <w:rPr>
                  <w:color w:val="#410a8c"/>
                  <w:u w:val="single"/>
                </w:rPr>
                <w:t xml:space="preserve">⟨10.4000/rac.30214⟩</w:t>
              </w:r>
            </w:hyperlink>
          </w:p>
          <w:p>
            <w:pPr/>
            <w:r>
              <w:rPr/>
              <w:t xml:space="preserve">Article dans une revue</w:t>
            </w:r>
          </w:p>
          <w:p>
            <w:pPr/>
            <w:hyperlink r:id="rId24" w:history="1">
              <w:r>
                <w:rPr>
                  <w:color w:val="#410a8c"/>
                  <w:u w:val="single"/>
                </w:rPr>
                <w:t xml:space="preserve">hal-04112926v1</w:t>
              </w:r>
            </w:hyperlink>
          </w:p>
        </w:tc>
      </w:tr>
      <w:tr>
        <w:trPr/>
        <w:tc>
          <w:tcPr>
            <w:noWrap/>
          </w:tcPr>
          <w:p>
            <w:pPr>
              <w:spacing w:after="200"/>
            </w:pPr>
            <w:hyperlink r:id="rId26" w:history="1">
              <w:r>
                <w:rPr>
                  <w:color w:val="1e198e"/>
                  <w:b w:val="1"/>
                  <w:bCs w:val="1"/>
                  <w:u w:val="single"/>
                </w:rPr>
                <w:t xml:space="preserve">Quand le numérique matérialise le défunt : les données post-mortem dans le processus de deuil</w:t>
              </w:r>
            </w:hyperlink>
          </w:p>
          <w:p>
            <w:pPr/>
            <w:hyperlink r:id="rId8" w:history="1">
              <w:r>
                <w:rPr>
                  <w:color w:val="#410a8c"/>
                  <w:u w:val="single"/>
                </w:rPr>
                <w:t xml:space="preserve">Victoria Brun</w:t>
              </w:r>
            </w:hyperlink>
            <w:r>
              <w:rPr/>
              <w:t xml:space="preserve">,</w:t>
            </w:r>
            <w:hyperlink r:id="rId27" w:history="1">
              <w:r>
                <w:rPr>
                  <w:color w:val="#410a8c"/>
                  <w:u w:val="single"/>
                </w:rPr>
                <w:t xml:space="preserve">Hélène Bourdeloie</w:t>
              </w:r>
            </w:hyperlink>
          </w:p>
          <w:p>
            <w:pPr/>
            <w:r>
              <w:rPr>
                <w:i w:val="1"/>
                <w:iCs w:val="1"/>
              </w:rPr>
              <w:t xml:space="preserve">Etudes sur la mort. Revue de la Société de thanatologie</w:t>
            </w:r>
            <w:r>
              <w:rPr/>
              <w:t xml:space="preserve">, 2022, 157, pp.27-40. </w:t>
            </w:r>
            <w:hyperlink r:id="rId28" w:history="1">
              <w:r>
                <w:rPr>
                  <w:color w:val="#410a8c"/>
                  <w:u w:val="single"/>
                </w:rPr>
                <w:t xml:space="preserve">⟨10.3917/eslm.157.0027⟩</w:t>
              </w:r>
            </w:hyperlink>
          </w:p>
          <w:p>
            <w:pPr/>
            <w:r>
              <w:rPr/>
              <w:t xml:space="preserve">Article dans une revue</w:t>
            </w:r>
          </w:p>
          <w:p>
            <w:pPr/>
            <w:hyperlink r:id="rId26" w:history="1">
              <w:r>
                <w:rPr>
                  <w:color w:val="#410a8c"/>
                  <w:u w:val="single"/>
                </w:rPr>
                <w:t xml:space="preserve">hal-03827651v1</w:t>
              </w:r>
            </w:hyperlink>
          </w:p>
        </w:tc>
      </w:tr>
      <w:tr>
        <w:trPr/>
        <w:tc>
          <w:tcPr>
            <w:noWrap/>
          </w:tcPr>
          <w:p>
            <w:pPr>
              <w:spacing w:after="200"/>
            </w:pPr>
            <w:hyperlink r:id="rId29" w:history="1">
              <w:r>
                <w:rPr>
                  <w:color w:val="1e198e"/>
                  <w:b w:val="1"/>
                  <w:bCs w:val="1"/>
                  <w:u w:val="single"/>
                </w:rPr>
                <w:t xml:space="preserve">Claude Rosental, La société de démonstration, Vulaines-sur-Seine : Editions du croquant, coll. « Sociologie historique », 2019</w:t>
              </w:r>
            </w:hyperlink>
          </w:p>
          <w:p>
            <w:pPr/>
            <w:hyperlink r:id="rId30" w:history="1">
              <w:r>
                <w:rPr>
                  <w:color w:val="#410a8c"/>
                  <w:u w:val="single"/>
                </w:rPr>
                <w:t xml:space="preserve">Carole-Anne Tisserand</w:t>
              </w:r>
            </w:hyperlink>
            <w:r>
              <w:rPr/>
              <w:t xml:space="preserve">,</w:t>
            </w:r>
            <w:hyperlink r:id="rId8" w:history="1">
              <w:r>
                <w:rPr>
                  <w:color w:val="#410a8c"/>
                  <w:u w:val="single"/>
                </w:rPr>
                <w:t xml:space="preserve">Victoria Brun</w:t>
              </w:r>
            </w:hyperlink>
          </w:p>
          <w:p>
            <w:pPr/>
            <w:r>
              <w:rPr>
                <w:i w:val="1"/>
                <w:iCs w:val="1"/>
              </w:rPr>
              <w:t xml:space="preserve">Revue d'Anthropologie des Connaissances</w:t>
            </w:r>
            <w:r>
              <w:rPr/>
              <w:t xml:space="preserve">, 2022, 16 (3)</w:t>
            </w:r>
          </w:p>
          <w:p>
            <w:pPr/>
            <w:r>
              <w:rPr/>
              <w:t xml:space="preserve">Article dans une revue</w:t>
            </w:r>
            <w:r>
              <w:rPr/>
              <w:t xml:space="preserve"> (compte-rendu de lecture)</w:t>
            </w:r>
          </w:p>
          <w:p>
            <w:pPr/>
            <w:hyperlink r:id="rId29" w:history="1">
              <w:r>
                <w:rPr>
                  <w:color w:val="#410a8c"/>
                  <w:u w:val="single"/>
                </w:rPr>
                <w:t xml:space="preserve">hal-03864366v1</w:t>
              </w:r>
            </w:hyperlink>
          </w:p>
        </w:tc>
      </w:tr>
      <w:tr>
        <w:trPr/>
        <w:tc>
          <w:tcPr>
            <w:noWrap/>
          </w:tcPr>
          <w:p>
            <w:pPr>
              <w:spacing w:after="200"/>
            </w:pPr>
            <w:hyperlink r:id="rId31" w:history="1">
              <w:r>
                <w:rPr>
                  <w:color w:val="1e198e"/>
                  <w:b w:val="1"/>
                  <w:bCs w:val="1"/>
                  <w:u w:val="single"/>
                </w:rPr>
                <w:t xml:space="preserve">Le genre et la classe des hommages funéraires en ligne.</w:t>
              </w:r>
            </w:hyperlink>
          </w:p>
          <w:p>
            <w:pPr/>
            <w:hyperlink r:id="rId27" w:history="1">
              <w:r>
                <w:rPr>
                  <w:color w:val="#410a8c"/>
                  <w:u w:val="single"/>
                </w:rPr>
                <w:t xml:space="preserve">Hélène Bourdeloie</w:t>
              </w:r>
            </w:hyperlink>
            <w:r>
              <w:rPr/>
              <w:t xml:space="preserve">,</w:t>
            </w:r>
            <w:hyperlink r:id="rId8" w:history="1">
              <w:r>
                <w:rPr>
                  <w:color w:val="#410a8c"/>
                  <w:u w:val="single"/>
                </w:rPr>
                <w:t xml:space="preserve">Victoria Brun</w:t>
              </w:r>
            </w:hyperlink>
          </w:p>
          <w:p>
            <w:pPr/>
            <w:r>
              <w:rPr>
                <w:i w:val="1"/>
                <w:iCs w:val="1"/>
              </w:rPr>
              <w:t xml:space="preserve">Frontières</w:t>
            </w:r>
            <w:r>
              <w:rPr/>
              <w:t xml:space="preserve">, 2021, 32 (2), </w:t>
            </w:r>
            <w:hyperlink r:id="rId32" w:history="1">
              <w:r>
                <w:rPr>
                  <w:color w:val="#410a8c"/>
                  <w:u w:val="single"/>
                </w:rPr>
                <w:t xml:space="preserve">⟨10.7202/1083218ar⟩</w:t>
              </w:r>
            </w:hyperlink>
          </w:p>
          <w:p>
            <w:pPr/>
            <w:r>
              <w:rPr/>
              <w:t xml:space="preserve">Article dans une revue</w:t>
            </w:r>
          </w:p>
          <w:p>
            <w:pPr/>
            <w:hyperlink r:id="rId31" w:history="1">
              <w:r>
                <w:rPr>
                  <w:color w:val="#410a8c"/>
                  <w:u w:val="single"/>
                </w:rPr>
                <w:t xml:space="preserve">sic_03805447v1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Theories and Practices of Knowledge Brokering</w:t>
              </w:r>
            </w:hyperlink>
          </w:p>
          <w:p>
            <w:pPr/>
            <w:hyperlink r:id="rId34" w:history="1">
              <w:r>
                <w:rPr>
                  <w:color w:val="#410a8c"/>
                  <w:u w:val="single"/>
                </w:rPr>
                <w:t xml:space="preserve">Morgan Meyer</w:t>
              </w:r>
            </w:hyperlink>
            <w:r>
              <w:rPr/>
              <w:t xml:space="preserve">,</w:t>
            </w:r>
            <w:hyperlink r:id="rId8" w:history="1">
              <w:r>
                <w:rPr>
                  <w:color w:val="#410a8c"/>
                  <w:u w:val="single"/>
                </w:rPr>
                <w:t xml:space="preserve">Victoria Brun</w:t>
              </w:r>
            </w:hyperlink>
          </w:p>
          <w:p>
            <w:pPr/>
            <w:r>
              <w:rPr>
                <w:i w:val="1"/>
                <w:iCs w:val="1"/>
              </w:rPr>
              <w:t xml:space="preserve">Routledge Handbook of Academic Knowledge Circulation</w:t>
            </w:r>
            <w:r>
              <w:rPr/>
              <w:t xml:space="preserve">, 2023, 9781003290650</w:t>
            </w:r>
          </w:p>
          <w:p>
            <w:pPr/>
            <w:r>
              <w:rPr/>
              <w:t xml:space="preserve">Chapitre d'ouvrage</w:t>
            </w:r>
          </w:p>
          <w:p>
            <w:pPr/>
            <w:hyperlink r:id="rId33" w:history="1">
              <w:r>
                <w:rPr>
                  <w:color w:val="#410a8c"/>
                  <w:u w:val="single"/>
                </w:rPr>
                <w:t xml:space="preserve">hal-04299866v1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Le deuil numérique en chiffres</w:t>
              </w:r>
            </w:hyperlink>
          </w:p>
          <w:p>
            <w:pPr/>
            <w:hyperlink r:id="rId27" w:history="1">
              <w:r>
                <w:rPr>
                  <w:color w:val="#410a8c"/>
                  <w:u w:val="single"/>
                </w:rPr>
                <w:t xml:space="preserve">Hélène Bourdeloie</w:t>
              </w:r>
            </w:hyperlink>
            <w:r>
              <w:rPr/>
              <w:t xml:space="preserve">,</w:t>
            </w:r>
            <w:hyperlink r:id="rId8" w:history="1">
              <w:r>
                <w:rPr>
                  <w:color w:val="#410a8c"/>
                  <w:u w:val="single"/>
                </w:rPr>
                <w:t xml:space="preserve">Victoria Brun</w:t>
              </w:r>
            </w:hyperlink>
          </w:p>
          <w:p>
            <w:pPr/>
            <w:r>
              <w:rPr/>
              <w:t xml:space="preserve">[Rapport de recherche] Université Sorbonne Nouvelle - Paris 3. 2018</w:t>
            </w:r>
          </w:p>
          <w:p>
            <w:pPr/>
            <w:r>
              <w:rPr/>
              <w:t xml:space="preserve">Rapport</w:t>
            </w:r>
            <w:r>
              <w:rPr/>
              <w:t xml:space="preserve"> (rapport de recherche)</w:t>
            </w:r>
          </w:p>
          <w:p>
            <w:pPr/>
            <w:hyperlink r:id="rId35" w:history="1">
              <w:r>
                <w:rPr>
                  <w:color w:val="#410a8c"/>
                  <w:u w:val="single"/>
                </w:rPr>
                <w:t xml:space="preserve">hal-01698125v2</w:t>
              </w:r>
            </w:hyperlink>
          </w:p>
        </w:tc>
      </w:tr>
    </w:tbl>
    <w:sectPr>
      <w:footerReference w:type="default" r:id="rId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158840v1" TargetMode="External"/><Relationship Id="rId8" Type="http://schemas.openxmlformats.org/officeDocument/2006/relationships/hyperlink" Target="https://hal.science/search/index/?q=*&amp;authFullName_s=Victoria Brun" TargetMode="External"/><Relationship Id="rId9" Type="http://schemas.openxmlformats.org/officeDocument/2006/relationships/hyperlink" Target="https://hal.science/search/index/?q=*&amp;authFullName_s=Soazig Di Bianco," TargetMode="External"/><Relationship Id="rId10" Type="http://schemas.openxmlformats.org/officeDocument/2006/relationships/hyperlink" Target="https://hal.science/search/index/?q=*&amp;authFullName_s=Victor Potier" TargetMode="External"/><Relationship Id="rId11" Type="http://schemas.openxmlformats.org/officeDocument/2006/relationships/hyperlink" Target="https://hal.science/search/index/?q=*&amp;authFullName_s=Baptiste Kotras" TargetMode="External"/><Relationship Id="rId12" Type="http://schemas.openxmlformats.org/officeDocument/2006/relationships/hyperlink" Target="https://hal.science/hal-04672198v1" TargetMode="External"/><Relationship Id="rId13" Type="http://schemas.openxmlformats.org/officeDocument/2006/relationships/hyperlink" Target="https://hal.science/search/index/?q=*&amp;authFullName_s=Anne-Ga&#235;lle Beurier" TargetMode="External"/><Relationship Id="rId14" Type="http://schemas.openxmlformats.org/officeDocument/2006/relationships/hyperlink" Target="https://minesparis-psl.hal.science/hal-03903682v1" TargetMode="External"/><Relationship Id="rId15" Type="http://schemas.openxmlformats.org/officeDocument/2006/relationships/hyperlink" Target="https://hal.science/hal-05263902v1" TargetMode="External"/><Relationship Id="rId16" Type="http://schemas.openxmlformats.org/officeDocument/2006/relationships/hyperlink" Target="https://hal.science/search/index/?q=*&amp;authFullName_s=Valentine Le Lourec" TargetMode="External"/><Relationship Id="rId17" Type="http://schemas.openxmlformats.org/officeDocument/2006/relationships/hyperlink" Target="https://hal.science/search/index/?q=*&amp;authFullName_s=Tatiana de Feraudy" TargetMode="External"/><Relationship Id="rId18" Type="http://schemas.openxmlformats.org/officeDocument/2006/relationships/hyperlink" Target="https://hal.science/hal-05263900v1" TargetMode="External"/><Relationship Id="rId19" Type="http://schemas.openxmlformats.org/officeDocument/2006/relationships/hyperlink" Target="https://hal.science/search/index/?q=*&amp;authFullName_s=Antoine Gaboriau" TargetMode="External"/><Relationship Id="rId20" Type="http://schemas.openxmlformats.org/officeDocument/2006/relationships/hyperlink" Target="https://hal.science/search/index/?q=*&amp;authFullName_s=Valentin Behr" TargetMode="External"/><Relationship Id="rId21" Type="http://schemas.openxmlformats.org/officeDocument/2006/relationships/hyperlink" Target="https://hal.science/search/index/?q=*&amp;authFullName_s=Julien O&#8217;miel" TargetMode="External"/><Relationship Id="rId22" Type="http://schemas.openxmlformats.org/officeDocument/2006/relationships/hyperlink" Target="https://hal.science/hal-04498345v1" TargetMode="External"/><Relationship Id="rId23" Type="http://schemas.openxmlformats.org/officeDocument/2006/relationships/hyperlink" Target="https://dx.doi.org/10.4000/sdt.45238" TargetMode="External"/><Relationship Id="rId24" Type="http://schemas.openxmlformats.org/officeDocument/2006/relationships/hyperlink" Target="https://hal.science/hal-04112926v1" TargetMode="External"/><Relationship Id="rId25" Type="http://schemas.openxmlformats.org/officeDocument/2006/relationships/hyperlink" Target="https://dx.doi.org/10.4000/rac.30214" TargetMode="External"/><Relationship Id="rId26" Type="http://schemas.openxmlformats.org/officeDocument/2006/relationships/hyperlink" Target="https://hal.science/hal-03827651v1" TargetMode="External"/><Relationship Id="rId27" Type="http://schemas.openxmlformats.org/officeDocument/2006/relationships/hyperlink" Target="https://hal.science/search/index/?q=*&amp;authFullName_s=H&#233;l&#232;ne Bourdeloie" TargetMode="External"/><Relationship Id="rId28" Type="http://schemas.openxmlformats.org/officeDocument/2006/relationships/hyperlink" Target="https://dx.doi.org/10.3917/eslm.157.0027" TargetMode="External"/><Relationship Id="rId29" Type="http://schemas.openxmlformats.org/officeDocument/2006/relationships/hyperlink" Target="https://minesparis-psl.hal.science/hal-03864366v1" TargetMode="External"/><Relationship Id="rId30" Type="http://schemas.openxmlformats.org/officeDocument/2006/relationships/hyperlink" Target="https://hal.science/search/index/?q=*&amp;authFullName_s=Carole-Anne Tisserand" TargetMode="External"/><Relationship Id="rId31" Type="http://schemas.openxmlformats.org/officeDocument/2006/relationships/hyperlink" Target="https://archivesic.ccsd.cnrs.fr/sic_03805447v1" TargetMode="External"/><Relationship Id="rId32" Type="http://schemas.openxmlformats.org/officeDocument/2006/relationships/hyperlink" Target="https://dx.doi.org/10.7202/1083218ar" TargetMode="External"/><Relationship Id="rId33" Type="http://schemas.openxmlformats.org/officeDocument/2006/relationships/hyperlink" Target="https://minesparis-psl.hal.science/hal-04299866v1" TargetMode="External"/><Relationship Id="rId34" Type="http://schemas.openxmlformats.org/officeDocument/2006/relationships/hyperlink" Target="https://hal.science/search/index/?q=*&amp;authFullName_s=Morgan Meyer" TargetMode="External"/><Relationship Id="rId35" Type="http://schemas.openxmlformats.org/officeDocument/2006/relationships/hyperlink" Target="https://hal.science/hal-01698125v2"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Victoria Brun</dc:title>
  <dc:description>CV</dc:description>
  <dc:subject/>
  <cp:keywords/>
  <cp:category/>
  <cp:lastModifiedBy/>
  <dcterms:created xsi:type="dcterms:W3CDTF">2026-03-20T17:11:34+01:00</dcterms:created>
  <dcterms:modified xsi:type="dcterms:W3CDTF">2026-03-20T17:11:34+01:00</dcterms:modified>
</cp:coreProperties>
</file>

<file path=docProps/custom.xml><?xml version="1.0" encoding="utf-8"?>
<Properties xmlns="http://schemas.openxmlformats.org/officeDocument/2006/custom-properties" xmlns:vt="http://schemas.openxmlformats.org/officeDocument/2006/docPropsVTypes"/>
</file>