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Buhl </w:t>
      </w:r>
      <w:r>
        <w:rPr>
          <w:color w:val="641e6e"/>
        </w:rPr>
        <w:t xml:space="preserve">Maîtresse de conférences en traduction et traductologie (section 11 - études anglophones) à l'Université Marie et Louis Pasteur, Besançon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virginie-buhl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057770158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expérience de traductrice littéraire professionnelle continue de nourrir mes recherches et mon approche recherche-création de l'écriture de traductions et de la didactique des langues appliquées.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littéraire de la pauvreté au féminin : Call Your Daughter Home et sa traduction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⟨10.6092/issn.1974-4382/19274⟩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dépaysement : comment recréer le Riddleyspeak de Russell Hoban en français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Textures</w:t>
            </w:r>
            <w:r>
              <w:rPr/>
              <w:t xml:space="preserve">, 2023, 24-25, pp.351-365.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⟨10.35562/textures.286⟩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recherche-création en traductologie à l’écriture créative : compte rendu d’un cheminement doctoral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2022, 20.1,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⟨10.4000/erea.15472⟩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Vulnerable Voices into French : The Child Narrators in Emma Donoghue's Room and Stephen Kelman's Pigeon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Studies: Retrospective and Prospective Views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chien, le traducteur et l’apprenti-lecteur : contraintes et libertés dans la traduction du Livre de lecture de Gertrude Stein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2019, Palimpsestes, 32, pp.41 - 54.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⟨10.4000/palimpsestes.3090⟩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hal-04846052v1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child’s play : Traduire l’ironie de voix narratives enfantines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 double langage : double jeu et double sens</w:t>
            </w:r>
            <w:r>
              <w:rPr/>
              <w:t xml:space="preserve">, 1, Presses universitaires de Pau et des Pays de l'Adour, pp.119-132,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⟨10.46608/almaelinguae1.9782353111688.8⟩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diversités (sociales) sont-elles bonnes à entendre?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Faut-il se ressembler pour traduire?</w:t>
            </w:r>
            <w:r>
              <w:rPr/>
              <w:t xml:space="preserve">, Double Ponctuation, 2021, Bibliodiversité, 978-2-490855-22-3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hal-04852378v1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Churchill, si loin, si proche : transplanter, acclimater ou adapter les fragments du discours churchillien pour les lecteurs français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Buhl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RJC2016 - 19èmes Rencontres des jeunes chercheurs en Sciences du Langage</w:t>
            </w:r>
            <w:r>
              <w:rPr/>
              <w:t xml:space="preserve">, ED 268 Paris 3,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halshs-01657324v1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AD4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nie-buhl" TargetMode="External"/><Relationship Id="rId9" Type="http://schemas.openxmlformats.org/officeDocument/2006/relationships/hyperlink" Target="https://www.idref.fr/057770158" TargetMode="External"/><Relationship Id="rId10" Type="http://schemas.openxmlformats.org/officeDocument/2006/relationships/hyperlink" Target="https://univ-fcomte.hal.science/hal-04846156v1" TargetMode="External"/><Relationship Id="rId11" Type="http://schemas.openxmlformats.org/officeDocument/2006/relationships/hyperlink" Target="https://hal.science/search/index/?q=*&amp;authFullName_s=Virginie Buhl" TargetMode="External"/><Relationship Id="rId12" Type="http://schemas.openxmlformats.org/officeDocument/2006/relationships/hyperlink" Target="https://dx.doi.org/10.6092/issn.1974-4382/19274" TargetMode="External"/><Relationship Id="rId13" Type="http://schemas.openxmlformats.org/officeDocument/2006/relationships/hyperlink" Target="https://univ-fcomte.hal.science/hal-04846121v1" TargetMode="External"/><Relationship Id="rId14" Type="http://schemas.openxmlformats.org/officeDocument/2006/relationships/hyperlink" Target="https://dx.doi.org/10.35562/textures.286" TargetMode="External"/><Relationship Id="rId15" Type="http://schemas.openxmlformats.org/officeDocument/2006/relationships/hyperlink" Target="https://univ-fcomte.hal.science/hal-04848595v1" TargetMode="External"/><Relationship Id="rId16" Type="http://schemas.openxmlformats.org/officeDocument/2006/relationships/hyperlink" Target="https://dx.doi.org/10.4000/erea.15472" TargetMode="External"/><Relationship Id="rId17" Type="http://schemas.openxmlformats.org/officeDocument/2006/relationships/hyperlink" Target="https://univ-fcomte.hal.science/hal-04846406v1" TargetMode="External"/><Relationship Id="rId18" Type="http://schemas.openxmlformats.org/officeDocument/2006/relationships/hyperlink" Target="https://univ-fcomte.hal.science/hal-04846052v1" TargetMode="External"/><Relationship Id="rId19" Type="http://schemas.openxmlformats.org/officeDocument/2006/relationships/hyperlink" Target="https://dx.doi.org/10.4000/palimpsestes.3090" TargetMode="External"/><Relationship Id="rId20" Type="http://schemas.openxmlformats.org/officeDocument/2006/relationships/hyperlink" Target="https://api.istex.fr/ark:/67375/G14-N1MS536J-T/fulltext.pdf?sid=hal" TargetMode="External"/><Relationship Id="rId21" Type="http://schemas.openxmlformats.org/officeDocument/2006/relationships/hyperlink" Target="https://univ-fcomte.hal.science/hal-04917901v1" TargetMode="External"/><Relationship Id="rId22" Type="http://schemas.openxmlformats.org/officeDocument/2006/relationships/hyperlink" Target="https://dx.doi.org/10.46608/almaelinguae1.9782353111688.8" TargetMode="External"/><Relationship Id="rId23" Type="http://schemas.openxmlformats.org/officeDocument/2006/relationships/hyperlink" Target="https://univ-fcomte.hal.science/hal-04852378v1" TargetMode="External"/><Relationship Id="rId24" Type="http://schemas.openxmlformats.org/officeDocument/2006/relationships/hyperlink" Target="https://shs.hal.science/halshs-01657324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Buhl</dc:title>
  <dc:description>CV</dc:description>
  <dc:subject/>
  <cp:keywords/>
  <cp:category/>
  <cp:lastModifiedBy/>
  <dcterms:created xsi:type="dcterms:W3CDTF">2026-03-15T23:00:10+01:00</dcterms:created>
  <dcterms:modified xsi:type="dcterms:W3CDTF">2026-03-15T23:00:10+01:00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